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3D076F" w14:textId="132D89EE" w:rsidR="00437D59" w:rsidRPr="002A4807" w:rsidRDefault="00437D59" w:rsidP="00437D59">
      <w:pPr>
        <w:pStyle w:val="CRCoverPage"/>
        <w:outlineLvl w:val="0"/>
        <w:rPr>
          <w:b/>
          <w:noProof/>
          <w:sz w:val="24"/>
          <w:lang w:eastAsia="ja-JP"/>
        </w:rPr>
      </w:pPr>
      <w:r w:rsidRPr="002A4807">
        <w:rPr>
          <w:b/>
          <w:noProof/>
          <w:sz w:val="24"/>
          <w:lang w:eastAsia="ja-JP"/>
        </w:rPr>
        <w:t xml:space="preserve">3GPP </w:t>
      </w:r>
      <w:r>
        <w:rPr>
          <w:b/>
          <w:noProof/>
          <w:sz w:val="24"/>
          <w:lang w:eastAsia="ja-JP"/>
        </w:rPr>
        <w:t>TSG-</w:t>
      </w:r>
      <w:r w:rsidRPr="002A4807">
        <w:rPr>
          <w:b/>
          <w:noProof/>
          <w:sz w:val="24"/>
          <w:lang w:eastAsia="ja-JP"/>
        </w:rPr>
        <w:t>RAN WG2 Meeting #108</w:t>
      </w:r>
      <w:r w:rsidRPr="002A4807">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sidRPr="002A4807">
        <w:rPr>
          <w:b/>
          <w:noProof/>
          <w:sz w:val="24"/>
          <w:lang w:eastAsia="ja-JP"/>
        </w:rPr>
        <w:t>R2-191</w:t>
      </w:r>
      <w:r w:rsidR="00310D53">
        <w:rPr>
          <w:b/>
          <w:noProof/>
          <w:sz w:val="24"/>
          <w:lang w:eastAsia="ja-JP"/>
        </w:rPr>
        <w:t>4656</w:t>
      </w:r>
    </w:p>
    <w:p w14:paraId="6152E66B" w14:textId="58BE46CF" w:rsidR="00437D59" w:rsidRDefault="00437D59" w:rsidP="00437D59">
      <w:pPr>
        <w:pStyle w:val="CRCoverPage"/>
        <w:outlineLvl w:val="0"/>
        <w:rPr>
          <w:b/>
          <w:noProof/>
          <w:sz w:val="24"/>
          <w:lang w:eastAsia="ja-JP"/>
        </w:rPr>
      </w:pPr>
      <w:r w:rsidRPr="002A4807">
        <w:rPr>
          <w:b/>
          <w:noProof/>
          <w:sz w:val="24"/>
          <w:lang w:eastAsia="ja-JP"/>
        </w:rPr>
        <w:t>Reno, USA, 18th – 22nd November 2019</w:t>
      </w:r>
      <w:r w:rsidRPr="002A4807">
        <w:t xml:space="preserve"> </w:t>
      </w:r>
      <w:r>
        <w:t xml:space="preserve">                                    </w:t>
      </w:r>
      <w:r w:rsidRPr="002A4807">
        <w:rPr>
          <w:b/>
          <w:noProof/>
          <w:sz w:val="24"/>
          <w:lang w:eastAsia="ja-JP"/>
        </w:rPr>
        <w:t>Revision of R2-191</w:t>
      </w:r>
      <w:r>
        <w:rPr>
          <w:b/>
          <w:noProof/>
          <w:sz w:val="24"/>
          <w:lang w:eastAsia="ja-JP"/>
        </w:rPr>
        <w:t>3238</w:t>
      </w:r>
    </w:p>
    <w:p w14:paraId="54532847" w14:textId="77777777" w:rsidR="00437D59" w:rsidRDefault="00437D59" w:rsidP="002832E1">
      <w:pPr>
        <w:pStyle w:val="Header"/>
        <w:rPr>
          <w:lang w:val="en-GB"/>
        </w:rPr>
      </w:pPr>
    </w:p>
    <w:p w14:paraId="396DF082" w14:textId="597D6628" w:rsidR="00EE2818" w:rsidRPr="00444353" w:rsidRDefault="00EE2818" w:rsidP="00EE2818">
      <w:pPr>
        <w:pStyle w:val="CRCoverPage"/>
        <w:ind w:left="1988" w:hanging="1988"/>
        <w:rPr>
          <w:b/>
          <w:noProof/>
          <w:sz w:val="24"/>
        </w:rPr>
      </w:pPr>
      <w:r w:rsidRPr="00444353">
        <w:rPr>
          <w:b/>
          <w:noProof/>
          <w:sz w:val="24"/>
        </w:rPr>
        <w:t>Agenda Item:</w:t>
      </w:r>
      <w:r w:rsidRPr="00444353">
        <w:rPr>
          <w:b/>
          <w:noProof/>
          <w:sz w:val="24"/>
        </w:rPr>
        <w:tab/>
      </w:r>
      <w:r w:rsidR="00C3206C" w:rsidRPr="00444353">
        <w:rPr>
          <w:b/>
          <w:noProof/>
          <w:sz w:val="24"/>
        </w:rPr>
        <w:t>6</w:t>
      </w:r>
      <w:r w:rsidR="00AB6525" w:rsidRPr="00444353">
        <w:rPr>
          <w:b/>
          <w:noProof/>
          <w:sz w:val="24"/>
        </w:rPr>
        <w:t>.</w:t>
      </w:r>
      <w:r w:rsidR="00D97955" w:rsidRPr="00444353">
        <w:rPr>
          <w:b/>
          <w:noProof/>
          <w:sz w:val="24"/>
        </w:rPr>
        <w:t>4.</w:t>
      </w:r>
      <w:r w:rsidR="005A1431" w:rsidRPr="00444353">
        <w:rPr>
          <w:b/>
          <w:noProof/>
          <w:sz w:val="24"/>
        </w:rPr>
        <w:t>8</w:t>
      </w:r>
    </w:p>
    <w:p w14:paraId="49B072C8" w14:textId="77777777" w:rsidR="00EE2818" w:rsidRPr="00444353" w:rsidRDefault="00EE2818" w:rsidP="00EE2818">
      <w:pPr>
        <w:pStyle w:val="CRCoverPage"/>
        <w:ind w:left="1988" w:hanging="1988"/>
        <w:rPr>
          <w:b/>
          <w:noProof/>
          <w:sz w:val="24"/>
        </w:rPr>
      </w:pPr>
      <w:r w:rsidRPr="00444353">
        <w:rPr>
          <w:b/>
          <w:noProof/>
          <w:sz w:val="24"/>
        </w:rPr>
        <w:t>Source:</w:t>
      </w:r>
      <w:r w:rsidRPr="00444353">
        <w:rPr>
          <w:b/>
          <w:noProof/>
          <w:sz w:val="24"/>
        </w:rPr>
        <w:tab/>
        <w:t>MediaTek Inc.</w:t>
      </w:r>
    </w:p>
    <w:p w14:paraId="11304E68" w14:textId="6EAFAD69" w:rsidR="00EE2818" w:rsidRPr="00444353" w:rsidRDefault="00EE2818" w:rsidP="00EE2818">
      <w:pPr>
        <w:pStyle w:val="CRCoverPage"/>
        <w:ind w:left="1988" w:hanging="1988"/>
        <w:rPr>
          <w:b/>
          <w:noProof/>
          <w:sz w:val="24"/>
        </w:rPr>
      </w:pPr>
      <w:r w:rsidRPr="00444353">
        <w:rPr>
          <w:b/>
          <w:noProof/>
          <w:sz w:val="24"/>
        </w:rPr>
        <w:t>Title:</w:t>
      </w:r>
      <w:r w:rsidRPr="00444353">
        <w:rPr>
          <w:b/>
          <w:noProof/>
          <w:sz w:val="24"/>
        </w:rPr>
        <w:tab/>
      </w:r>
      <w:r w:rsidR="005A1431" w:rsidRPr="00444353">
        <w:rPr>
          <w:b/>
          <w:noProof/>
          <w:sz w:val="24"/>
        </w:rPr>
        <w:t>Support of simultaneous mode 1 and mode 2</w:t>
      </w:r>
    </w:p>
    <w:p w14:paraId="053CA6E7" w14:textId="77777777" w:rsidR="00EE2818" w:rsidRPr="00444353" w:rsidRDefault="00EE2818" w:rsidP="00EE2818">
      <w:pPr>
        <w:pStyle w:val="CRCoverPage"/>
        <w:rPr>
          <w:b/>
          <w:noProof/>
          <w:sz w:val="24"/>
        </w:rPr>
      </w:pPr>
      <w:r w:rsidRPr="00444353">
        <w:rPr>
          <w:b/>
          <w:noProof/>
          <w:sz w:val="24"/>
        </w:rPr>
        <w:t>Document for:     Discussion and Decision</w:t>
      </w:r>
    </w:p>
    <w:p w14:paraId="02DBAB76" w14:textId="2ABF8B48" w:rsidR="00EE2818" w:rsidRPr="00444353"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444353">
        <w:rPr>
          <w:rFonts w:ascii="Arial" w:eastAsia="Malgun Gothic" w:hAnsi="Arial" w:cs="Times New Roman"/>
          <w:color w:val="auto"/>
          <w:sz w:val="36"/>
          <w:szCs w:val="20"/>
          <w:lang w:val="en-US" w:eastAsia="ko-KR"/>
        </w:rPr>
        <w:t xml:space="preserve"> Introduction</w:t>
      </w:r>
    </w:p>
    <w:p w14:paraId="25055F1D" w14:textId="0475602B" w:rsidR="003B5ABA" w:rsidRPr="00444353" w:rsidRDefault="009D239C" w:rsidP="00D53224">
      <w:pPr>
        <w:rPr>
          <w:rFonts w:eastAsia="Malgun Gothic" w:cs="Arial"/>
          <w:lang w:val="en-US" w:eastAsia="ko-KR"/>
        </w:rPr>
      </w:pPr>
      <w:r w:rsidRPr="00444353">
        <w:rPr>
          <w:rFonts w:eastAsia="Malgun Gothic" w:cs="Arial"/>
          <w:lang w:val="en-US" w:eastAsia="ko-KR"/>
        </w:rPr>
        <w:t xml:space="preserve">In this paper, </w:t>
      </w:r>
      <w:r w:rsidR="006020FD" w:rsidRPr="00444353">
        <w:rPr>
          <w:rFonts w:eastAsia="Malgun Gothic" w:cs="Arial"/>
          <w:lang w:val="en-US" w:eastAsia="ko-KR"/>
        </w:rPr>
        <w:t xml:space="preserve">we discuss </w:t>
      </w:r>
      <w:r w:rsidR="00753315" w:rsidRPr="00444353">
        <w:rPr>
          <w:rFonts w:eastAsia="Malgun Gothic" w:cs="Arial"/>
          <w:lang w:val="en-US" w:eastAsia="ko-KR"/>
        </w:rPr>
        <w:t>the required MAC change to support simultaneous mode 1 and mode 2 operation:</w:t>
      </w:r>
    </w:p>
    <w:p w14:paraId="302AD5A4" w14:textId="3C786C65" w:rsidR="003B5ABA" w:rsidRPr="00444353" w:rsidRDefault="00753315" w:rsidP="003B5ABA">
      <w:pPr>
        <w:pStyle w:val="ListParagraph"/>
        <w:numPr>
          <w:ilvl w:val="0"/>
          <w:numId w:val="16"/>
        </w:numPr>
        <w:rPr>
          <w:rFonts w:ascii="Arial" w:eastAsia="Malgun Gothic" w:hAnsi="Arial" w:cs="Arial"/>
          <w:lang w:val="en-US" w:eastAsia="ko-KR"/>
        </w:rPr>
      </w:pPr>
      <w:r w:rsidRPr="00444353">
        <w:rPr>
          <w:rFonts w:ascii="Arial" w:eastAsia="Malgun Gothic" w:hAnsi="Arial" w:cs="Arial"/>
          <w:lang w:val="en-US" w:eastAsia="ko-KR"/>
        </w:rPr>
        <w:t>Impact to SL LCP and SL BSR</w:t>
      </w:r>
    </w:p>
    <w:p w14:paraId="4459CE07" w14:textId="7E837BF4" w:rsidR="00CC4432" w:rsidRPr="00444353" w:rsidRDefault="00EE6362" w:rsidP="0063047B">
      <w:pPr>
        <w:pStyle w:val="ListParagraph"/>
        <w:numPr>
          <w:ilvl w:val="0"/>
          <w:numId w:val="16"/>
        </w:numPr>
        <w:rPr>
          <w:rFonts w:ascii="Arial" w:eastAsia="Malgun Gothic" w:hAnsi="Arial" w:cs="Arial"/>
          <w:lang w:val="en-US" w:eastAsia="ko-KR"/>
        </w:rPr>
      </w:pPr>
      <w:r w:rsidRPr="00444353">
        <w:rPr>
          <w:rFonts w:ascii="Arial" w:eastAsia="Malgun Gothic" w:hAnsi="Arial" w:cs="Arial"/>
          <w:lang w:val="en-US" w:eastAsia="ko-KR"/>
        </w:rPr>
        <w:t>Impact to HARQ modelling</w:t>
      </w:r>
    </w:p>
    <w:p w14:paraId="3C796682" w14:textId="5E7A6F0A" w:rsidR="007E15DF" w:rsidRPr="00444353" w:rsidRDefault="007E15DF" w:rsidP="007E15DF">
      <w:pPr>
        <w:pStyle w:val="ListParagraph"/>
        <w:numPr>
          <w:ilvl w:val="0"/>
          <w:numId w:val="16"/>
        </w:numPr>
        <w:rPr>
          <w:rFonts w:ascii="Arial" w:eastAsia="Malgun Gothic" w:hAnsi="Arial" w:cs="Arial"/>
          <w:lang w:val="en-US" w:eastAsia="ko-KR"/>
        </w:rPr>
      </w:pPr>
      <w:r w:rsidRPr="00444353">
        <w:rPr>
          <w:rFonts w:ascii="Arial" w:eastAsia="Malgun Gothic" w:hAnsi="Arial" w:cs="Arial"/>
          <w:lang w:val="en-US" w:eastAsia="ko-KR"/>
        </w:rPr>
        <w:t>Mode-1/Mode-2 resource p</w:t>
      </w:r>
      <w:r w:rsidRPr="00444353">
        <w:rPr>
          <w:rFonts w:ascii="Arial" w:eastAsia="Malgun Gothic" w:hAnsi="Arial" w:cs="Arial"/>
          <w:lang w:val="en-US" w:eastAsia="ko-KR"/>
        </w:rPr>
        <w:t>rioritization</w:t>
      </w:r>
    </w:p>
    <w:p w14:paraId="32964639" w14:textId="77777777" w:rsidR="007E15DF" w:rsidRPr="00437D59" w:rsidRDefault="007E15DF" w:rsidP="007E15DF">
      <w:pPr>
        <w:pStyle w:val="ListParagraph"/>
        <w:rPr>
          <w:rFonts w:ascii="Arial" w:eastAsia="Malgun Gothic" w:hAnsi="Arial" w:cs="Arial"/>
          <w:highlight w:val="yellow"/>
          <w:lang w:val="en-US" w:eastAsia="ko-KR"/>
        </w:rPr>
      </w:pPr>
    </w:p>
    <w:p w14:paraId="625A5458" w14:textId="228C6166" w:rsidR="00861035" w:rsidRDefault="00861035"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 </w:t>
      </w:r>
      <w:r w:rsidRPr="00861035">
        <w:rPr>
          <w:rFonts w:ascii="Arial" w:eastAsia="Malgun Gothic" w:hAnsi="Arial" w:cs="Times New Roman"/>
          <w:color w:val="auto"/>
          <w:sz w:val="36"/>
          <w:szCs w:val="20"/>
          <w:lang w:val="en-US" w:eastAsia="ko-KR"/>
        </w:rPr>
        <w:t>Discussion</w:t>
      </w:r>
    </w:p>
    <w:p w14:paraId="3DCE784F" w14:textId="77777777" w:rsidR="00AB5CBE" w:rsidRDefault="00AB5CBE" w:rsidP="00937FDA">
      <w:pPr>
        <w:pStyle w:val="CRCoverPage"/>
        <w:spacing w:before="120"/>
        <w:jc w:val="both"/>
        <w:rPr>
          <w:rFonts w:eastAsia="Malgun Gothic"/>
          <w:b/>
          <w:lang w:val="en-US" w:eastAsia="ko-KR"/>
        </w:rPr>
      </w:pPr>
    </w:p>
    <w:p w14:paraId="33193CA1" w14:textId="49CAD470" w:rsidR="00A639DD" w:rsidRDefault="00A639DD" w:rsidP="00A639DD">
      <w:pPr>
        <w:pStyle w:val="Heading2"/>
        <w:numPr>
          <w:ilvl w:val="1"/>
          <w:numId w:val="3"/>
        </w:numPr>
        <w:ind w:left="0" w:firstLine="0"/>
        <w:rPr>
          <w:rFonts w:eastAsia="Malgun Gothic"/>
          <w:lang w:val="en-US" w:eastAsia="ko-KR"/>
        </w:rPr>
      </w:pPr>
      <w:r>
        <w:rPr>
          <w:rFonts w:eastAsia="Malgun Gothic"/>
          <w:lang w:val="en-US" w:eastAsia="ko-KR"/>
        </w:rPr>
        <w:t>Impact to SL LCP and SL BSR</w:t>
      </w:r>
    </w:p>
    <w:p w14:paraId="6A37CD38" w14:textId="77777777" w:rsidR="00A639DD" w:rsidRDefault="00A639DD" w:rsidP="00A639DD">
      <w:pPr>
        <w:rPr>
          <w:rFonts w:eastAsia="Malgun Gothic"/>
          <w:lang w:val="en-US" w:eastAsia="ko-KR"/>
        </w:rPr>
      </w:pPr>
    </w:p>
    <w:p w14:paraId="79C8CA49" w14:textId="71E8FE49" w:rsidR="00A639DD" w:rsidRPr="00DF4C8F" w:rsidRDefault="00A639DD" w:rsidP="00A639DD">
      <w:pPr>
        <w:rPr>
          <w:rFonts w:eastAsia="Malgun Gothic"/>
          <w:lang w:val="en-US" w:eastAsia="ko-KR"/>
        </w:rPr>
      </w:pPr>
      <w:r>
        <w:rPr>
          <w:rFonts w:eastAsia="Malgun Gothic"/>
          <w:lang w:val="en-US" w:eastAsia="ko-KR"/>
        </w:rPr>
        <w:t>Based on RAN2#</w:t>
      </w:r>
      <w:r w:rsidRPr="004D2232">
        <w:rPr>
          <w:rFonts w:eastAsia="Malgun Gothic"/>
          <w:lang w:val="en-US" w:eastAsia="ko-KR"/>
        </w:rPr>
        <w:t xml:space="preserve">105 agreement, UE support </w:t>
      </w:r>
      <w:r>
        <w:rPr>
          <w:rFonts w:eastAsia="Malgun Gothic"/>
          <w:lang w:val="en-US" w:eastAsia="ko-KR"/>
        </w:rPr>
        <w:t>simultaneous both mode 1 and mode 2 resource allocation</w:t>
      </w:r>
      <w:r w:rsidRPr="004D2232">
        <w:rPr>
          <w:rFonts w:eastAsia="Malgun Gothic"/>
          <w:lang w:val="en-US" w:eastAsia="ko-KR"/>
        </w:rPr>
        <w:t xml:space="preserve">. </w:t>
      </w:r>
      <w:r>
        <w:rPr>
          <w:rFonts w:eastAsia="Malgun Gothic"/>
          <w:lang w:val="en-US" w:eastAsia="ko-KR"/>
        </w:rPr>
        <w:t xml:space="preserve">To support mixed mode operation, we </w:t>
      </w:r>
      <w:r w:rsidR="00437D59">
        <w:rPr>
          <w:rFonts w:eastAsia="Malgun Gothic"/>
          <w:lang w:val="en-US" w:eastAsia="ko-KR"/>
        </w:rPr>
        <w:t>have two observations</w:t>
      </w:r>
      <w:r w:rsidRPr="00DF4C8F">
        <w:rPr>
          <w:rFonts w:eastAsia="Malgun Gothic"/>
          <w:lang w:val="en-US" w:eastAsia="ko-KR"/>
        </w:rPr>
        <w:t>:</w:t>
      </w:r>
    </w:p>
    <w:p w14:paraId="270556C5" w14:textId="0B27B623" w:rsidR="00A639DD" w:rsidRPr="0051268B" w:rsidRDefault="00A639DD" w:rsidP="00A639DD">
      <w:pPr>
        <w:pStyle w:val="ListParagraph"/>
        <w:numPr>
          <w:ilvl w:val="0"/>
          <w:numId w:val="4"/>
        </w:numPr>
        <w:rPr>
          <w:rFonts w:ascii="Arial" w:eastAsia="Malgun Gothic" w:hAnsi="Arial" w:cs="Arial"/>
          <w:lang w:val="en-US" w:eastAsia="ko-KR"/>
        </w:rPr>
      </w:pPr>
      <w:r w:rsidRPr="0051268B">
        <w:rPr>
          <w:rFonts w:ascii="Arial" w:eastAsia="Malgun Gothic" w:hAnsi="Arial" w:cs="Arial"/>
          <w:lang w:val="en-US" w:eastAsia="ko-KR"/>
        </w:rPr>
        <w:t xml:space="preserve">First, mode 1 resource </w:t>
      </w:r>
      <w:r w:rsidR="00604BBD" w:rsidRPr="0051268B">
        <w:rPr>
          <w:rFonts w:ascii="Arial" w:eastAsia="Malgun Gothic" w:hAnsi="Arial" w:cs="Arial"/>
          <w:lang w:val="en-US" w:eastAsia="ko-KR"/>
        </w:rPr>
        <w:t>should</w:t>
      </w:r>
      <w:r w:rsidRPr="0051268B">
        <w:rPr>
          <w:rFonts w:ascii="Arial" w:eastAsia="Malgun Gothic" w:hAnsi="Arial" w:cs="Arial"/>
          <w:lang w:val="en-US" w:eastAsia="ko-KR"/>
        </w:rPr>
        <w:t xml:space="preserve"> </w:t>
      </w:r>
      <w:r w:rsidR="00604BBD" w:rsidRPr="0051268B">
        <w:rPr>
          <w:rFonts w:ascii="Arial" w:eastAsia="Malgun Gothic" w:hAnsi="Arial" w:cs="Arial"/>
          <w:lang w:val="en-US" w:eastAsia="ko-KR"/>
        </w:rPr>
        <w:t>serve</w:t>
      </w:r>
      <w:r w:rsidRPr="0051268B">
        <w:rPr>
          <w:rFonts w:ascii="Arial" w:eastAsia="Malgun Gothic" w:hAnsi="Arial" w:cs="Arial"/>
          <w:lang w:val="en-US" w:eastAsia="ko-KR"/>
        </w:rPr>
        <w:t xml:space="preserve"> a high-priority SL LCH</w:t>
      </w:r>
      <w:r w:rsidR="00604BBD" w:rsidRPr="0051268B">
        <w:rPr>
          <w:rFonts w:ascii="Arial" w:eastAsia="Malgun Gothic" w:hAnsi="Arial" w:cs="Arial"/>
          <w:lang w:val="en-US" w:eastAsia="ko-KR"/>
        </w:rPr>
        <w:t xml:space="preserve"> with a higher priority</w:t>
      </w:r>
    </w:p>
    <w:p w14:paraId="12DE8DF9" w14:textId="77777777" w:rsidR="00A639DD" w:rsidRDefault="00A639DD" w:rsidP="00A639DD">
      <w:pPr>
        <w:pStyle w:val="ListParagraph"/>
        <w:numPr>
          <w:ilvl w:val="1"/>
          <w:numId w:val="4"/>
        </w:numPr>
        <w:rPr>
          <w:rFonts w:ascii="Arial" w:eastAsia="Malgun Gothic" w:hAnsi="Arial" w:cs="Arial"/>
          <w:lang w:val="en-US" w:eastAsia="ko-KR"/>
        </w:rPr>
      </w:pPr>
      <w:r w:rsidRPr="0051268B">
        <w:rPr>
          <w:rFonts w:ascii="Arial" w:eastAsia="Malgun Gothic" w:hAnsi="Arial" w:cs="Arial"/>
          <w:lang w:val="en-US" w:eastAsia="ko-KR"/>
        </w:rPr>
        <w:t>If all SL LSCH share both mode 1 and mode 2 resource, a traffic with a high priority then need to compete with a lower priority traffic, which defeats the purpose to support mixed modes.</w:t>
      </w:r>
    </w:p>
    <w:p w14:paraId="16AF69D0" w14:textId="5DBA54D4" w:rsidR="00437D59" w:rsidRDefault="00437D59" w:rsidP="00A639DD">
      <w:pPr>
        <w:pStyle w:val="ListParagraph"/>
        <w:numPr>
          <w:ilvl w:val="1"/>
          <w:numId w:val="4"/>
        </w:numPr>
        <w:rPr>
          <w:rFonts w:ascii="Arial" w:eastAsia="Malgun Gothic" w:hAnsi="Arial" w:cs="Arial"/>
          <w:lang w:val="en-US" w:eastAsia="ko-KR"/>
        </w:rPr>
      </w:pPr>
      <w:r>
        <w:rPr>
          <w:rFonts w:ascii="Arial" w:eastAsia="Malgun Gothic" w:hAnsi="Arial" w:cs="Arial"/>
          <w:lang w:val="en-US" w:eastAsia="ko-KR"/>
        </w:rPr>
        <w:t xml:space="preserve">In Mode 1, more Uu interface signaling between Tx UE and gNB is needed because UE need to send HARQ ACK/NACK to NW so that NW can decide whether to allocate resource for new/re transmission. So, it makes more sense for NW to spend signaling on those higher priority data (mode-1 transmission); low-priority SL data can </w:t>
      </w:r>
      <w:r w:rsidR="00445E76">
        <w:rPr>
          <w:rFonts w:ascii="Arial" w:eastAsia="Malgun Gothic" w:hAnsi="Arial" w:cs="Arial"/>
          <w:lang w:val="en-US" w:eastAsia="ko-KR"/>
        </w:rPr>
        <w:t xml:space="preserve">be </w:t>
      </w:r>
      <w:r>
        <w:rPr>
          <w:rFonts w:ascii="Arial" w:eastAsia="Malgun Gothic" w:hAnsi="Arial" w:cs="Arial"/>
          <w:lang w:val="en-US" w:eastAsia="ko-KR"/>
        </w:rPr>
        <w:t>handle</w:t>
      </w:r>
      <w:r w:rsidR="00445E76">
        <w:rPr>
          <w:rFonts w:ascii="Arial" w:eastAsia="Malgun Gothic" w:hAnsi="Arial" w:cs="Arial"/>
          <w:lang w:val="en-US" w:eastAsia="ko-KR"/>
        </w:rPr>
        <w:t>d</w:t>
      </w:r>
      <w:r>
        <w:rPr>
          <w:rFonts w:ascii="Arial" w:eastAsia="Malgun Gothic" w:hAnsi="Arial" w:cs="Arial"/>
          <w:lang w:val="en-US" w:eastAsia="ko-KR"/>
        </w:rPr>
        <w:t xml:space="preserve"> it by Tx UE itself</w:t>
      </w:r>
      <w:r w:rsidR="00445E76">
        <w:rPr>
          <w:rFonts w:ascii="Arial" w:eastAsia="Malgun Gothic" w:hAnsi="Arial" w:cs="Arial"/>
          <w:lang w:val="en-US" w:eastAsia="ko-KR"/>
        </w:rPr>
        <w:t xml:space="preserve"> via mode-2 operation</w:t>
      </w:r>
      <w:r>
        <w:rPr>
          <w:rFonts w:ascii="Arial" w:eastAsia="Malgun Gothic" w:hAnsi="Arial" w:cs="Arial"/>
          <w:lang w:val="en-US" w:eastAsia="ko-KR"/>
        </w:rPr>
        <w:t>.</w:t>
      </w:r>
    </w:p>
    <w:p w14:paraId="50552075" w14:textId="77777777" w:rsidR="00445E76" w:rsidRPr="0051268B" w:rsidRDefault="00445E76" w:rsidP="00445E76">
      <w:pPr>
        <w:pStyle w:val="ListParagraph"/>
        <w:ind w:left="1440"/>
        <w:rPr>
          <w:rFonts w:ascii="Arial" w:eastAsia="Malgun Gothic" w:hAnsi="Arial" w:cs="Arial"/>
          <w:lang w:val="en-US" w:eastAsia="ko-KR"/>
        </w:rPr>
      </w:pPr>
    </w:p>
    <w:p w14:paraId="7EF94B17" w14:textId="5B5CF725" w:rsidR="00A639DD" w:rsidRPr="0051268B" w:rsidRDefault="00A639DD" w:rsidP="00A639DD">
      <w:pPr>
        <w:pStyle w:val="ListParagraph"/>
        <w:numPr>
          <w:ilvl w:val="0"/>
          <w:numId w:val="4"/>
        </w:numPr>
        <w:rPr>
          <w:rFonts w:ascii="Arial" w:eastAsia="Malgun Gothic" w:hAnsi="Arial" w:cs="Arial"/>
          <w:lang w:val="en-US" w:eastAsia="ko-KR"/>
        </w:rPr>
      </w:pPr>
      <w:r w:rsidRPr="0051268B">
        <w:rPr>
          <w:rFonts w:ascii="Arial" w:eastAsia="Malgun Gothic" w:hAnsi="Arial" w:cs="Arial"/>
          <w:lang w:val="en-US" w:eastAsia="ko-KR"/>
        </w:rPr>
        <w:t xml:space="preserve">Secondly, NW </w:t>
      </w:r>
      <w:r w:rsidR="00604BBD" w:rsidRPr="0051268B">
        <w:rPr>
          <w:rFonts w:ascii="Arial" w:eastAsia="Malgun Gothic" w:hAnsi="Arial" w:cs="Arial"/>
          <w:lang w:val="en-US" w:eastAsia="ko-KR"/>
        </w:rPr>
        <w:t>needs to know</w:t>
      </w:r>
      <w:r w:rsidRPr="0051268B">
        <w:rPr>
          <w:rFonts w:ascii="Arial" w:eastAsia="Malgun Gothic" w:hAnsi="Arial" w:cs="Arial"/>
          <w:lang w:val="en-US" w:eastAsia="ko-KR"/>
        </w:rPr>
        <w:t xml:space="preserve"> the </w:t>
      </w:r>
      <w:r w:rsidR="00604BBD" w:rsidRPr="0051268B">
        <w:rPr>
          <w:rFonts w:ascii="Arial" w:eastAsia="Malgun Gothic" w:hAnsi="Arial" w:cs="Arial"/>
          <w:lang w:val="en-US" w:eastAsia="ko-KR"/>
        </w:rPr>
        <w:t>required</w:t>
      </w:r>
      <w:r w:rsidRPr="0051268B">
        <w:rPr>
          <w:rFonts w:ascii="Arial" w:eastAsia="Malgun Gothic" w:hAnsi="Arial" w:cs="Arial"/>
          <w:lang w:val="en-US" w:eastAsia="ko-KR"/>
        </w:rPr>
        <w:t xml:space="preserve"> mode-</w:t>
      </w:r>
      <w:r w:rsidR="00604BBD" w:rsidRPr="0051268B">
        <w:rPr>
          <w:rFonts w:ascii="Arial" w:eastAsia="Malgun Gothic" w:hAnsi="Arial" w:cs="Arial"/>
          <w:lang w:val="en-US" w:eastAsia="ko-KR"/>
        </w:rPr>
        <w:t>1 resource</w:t>
      </w:r>
    </w:p>
    <w:p w14:paraId="3CC2B60E" w14:textId="4FE6EF57" w:rsidR="00A639DD" w:rsidRPr="00176E67" w:rsidRDefault="00A639DD" w:rsidP="00A639DD">
      <w:pPr>
        <w:pStyle w:val="ListParagraph"/>
        <w:numPr>
          <w:ilvl w:val="1"/>
          <w:numId w:val="4"/>
        </w:numPr>
        <w:rPr>
          <w:rFonts w:eastAsia="Malgun Gothic" w:cs="Arial"/>
          <w:lang w:val="en-US" w:eastAsia="ko-KR"/>
        </w:rPr>
      </w:pPr>
      <w:r w:rsidRPr="0051268B">
        <w:rPr>
          <w:rFonts w:ascii="Arial" w:eastAsia="Malgun Gothic" w:hAnsi="Arial" w:cs="Arial"/>
          <w:lang w:val="en-US" w:eastAsia="ko-KR"/>
        </w:rPr>
        <w:t xml:space="preserve">SL BSR is used to report the </w:t>
      </w:r>
      <w:r w:rsidR="00812CED">
        <w:rPr>
          <w:rFonts w:ascii="Arial" w:eastAsia="Malgun Gothic" w:hAnsi="Arial" w:cs="Arial"/>
          <w:lang w:val="en-US" w:eastAsia="ko-KR"/>
        </w:rPr>
        <w:t>buffer status</w:t>
      </w:r>
      <w:r w:rsidRPr="0051268B">
        <w:rPr>
          <w:rFonts w:ascii="Arial" w:eastAsia="Malgun Gothic" w:hAnsi="Arial" w:cs="Arial"/>
          <w:lang w:val="en-US" w:eastAsia="ko-KR"/>
        </w:rPr>
        <w:t xml:space="preserve"> </w:t>
      </w:r>
      <w:r w:rsidR="00812CED">
        <w:rPr>
          <w:rFonts w:ascii="Arial" w:eastAsia="Malgun Gothic" w:hAnsi="Arial" w:cs="Arial"/>
          <w:lang w:val="en-US" w:eastAsia="ko-KR"/>
        </w:rPr>
        <w:t>for</w:t>
      </w:r>
      <w:r w:rsidRPr="0051268B">
        <w:rPr>
          <w:rFonts w:ascii="Arial" w:eastAsia="Malgun Gothic" w:hAnsi="Arial" w:cs="Arial"/>
          <w:lang w:val="en-US" w:eastAsia="ko-KR"/>
        </w:rPr>
        <w:t xml:space="preserve"> mode 1 </w:t>
      </w:r>
      <w:r w:rsidR="00812CED">
        <w:rPr>
          <w:rFonts w:ascii="Arial" w:eastAsia="Malgun Gothic" w:hAnsi="Arial" w:cs="Arial"/>
          <w:lang w:val="en-US" w:eastAsia="ko-KR"/>
        </w:rPr>
        <w:t>operation</w:t>
      </w:r>
      <w:r w:rsidRPr="0051268B">
        <w:rPr>
          <w:rFonts w:ascii="Arial" w:eastAsia="Malgun Gothic" w:hAnsi="Arial" w:cs="Arial"/>
          <w:lang w:val="en-US" w:eastAsia="ko-KR"/>
        </w:rPr>
        <w:t xml:space="preserve">. </w:t>
      </w:r>
      <w:r w:rsidR="00812CED">
        <w:rPr>
          <w:rFonts w:ascii="Arial" w:eastAsia="Malgun Gothic" w:hAnsi="Arial" w:cs="Arial"/>
          <w:lang w:val="en-US" w:eastAsia="ko-KR"/>
        </w:rPr>
        <w:t>When mixed mode operation is supported, i</w:t>
      </w:r>
      <w:r w:rsidRPr="0051268B">
        <w:rPr>
          <w:rFonts w:ascii="Arial" w:eastAsia="Malgun Gothic" w:hAnsi="Arial" w:cs="Arial"/>
          <w:lang w:val="en-US" w:eastAsia="ko-KR"/>
        </w:rPr>
        <w:t xml:space="preserve">f each SL LCH can use either mode 1 or mode 2 resource, and can trigger SL BSR, then it is not clear how </w:t>
      </w:r>
      <w:r>
        <w:rPr>
          <w:rFonts w:ascii="Arial" w:eastAsia="Malgun Gothic" w:hAnsi="Arial" w:cs="Arial"/>
          <w:lang w:val="en-US" w:eastAsia="ko-KR"/>
        </w:rPr>
        <w:t xml:space="preserve">NW determines the amount of mode-1 resource to be scheduled for the UE because in addition to mode-1 resource, UE can select mode-2 resource by itself. It wastes NW resource if NW always provides excessive mode-1 resource for </w:t>
      </w:r>
      <w:r w:rsidR="00445E76">
        <w:rPr>
          <w:rFonts w:ascii="Arial" w:eastAsia="Malgun Gothic" w:hAnsi="Arial" w:cs="Arial"/>
          <w:lang w:val="en-US" w:eastAsia="ko-KR"/>
        </w:rPr>
        <w:t xml:space="preserve">all </w:t>
      </w:r>
      <w:r>
        <w:rPr>
          <w:rFonts w:ascii="Arial" w:eastAsia="Malgun Gothic" w:hAnsi="Arial" w:cs="Arial"/>
          <w:lang w:val="en-US" w:eastAsia="ko-KR"/>
        </w:rPr>
        <w:t xml:space="preserve">SL data </w:t>
      </w:r>
      <w:r w:rsidR="00812CED">
        <w:rPr>
          <w:rFonts w:ascii="Arial" w:eastAsia="Malgun Gothic" w:hAnsi="Arial" w:cs="Arial"/>
          <w:lang w:val="en-US" w:eastAsia="ko-KR"/>
        </w:rPr>
        <w:t>even when</w:t>
      </w:r>
      <w:r w:rsidR="00445E76">
        <w:rPr>
          <w:rFonts w:ascii="Arial" w:eastAsia="Malgun Gothic" w:hAnsi="Arial" w:cs="Arial"/>
          <w:lang w:val="en-US" w:eastAsia="ko-KR"/>
        </w:rPr>
        <w:t xml:space="preserve"> </w:t>
      </w:r>
      <w:r w:rsidR="00812CED">
        <w:rPr>
          <w:rFonts w:ascii="Arial" w:eastAsia="Malgun Gothic" w:hAnsi="Arial" w:cs="Arial"/>
          <w:lang w:val="en-US" w:eastAsia="ko-KR"/>
        </w:rPr>
        <w:t>some</w:t>
      </w:r>
      <w:r>
        <w:rPr>
          <w:rFonts w:ascii="Arial" w:eastAsia="Malgun Gothic" w:hAnsi="Arial" w:cs="Arial"/>
          <w:lang w:val="en-US" w:eastAsia="ko-KR"/>
        </w:rPr>
        <w:t xml:space="preserve"> </w:t>
      </w:r>
      <w:r w:rsidR="00445E76">
        <w:rPr>
          <w:rFonts w:ascii="Arial" w:eastAsia="Malgun Gothic" w:hAnsi="Arial" w:cs="Arial"/>
          <w:lang w:val="en-US" w:eastAsia="ko-KR"/>
        </w:rPr>
        <w:t xml:space="preserve">SL data </w:t>
      </w:r>
      <w:r w:rsidR="00812CED">
        <w:rPr>
          <w:rFonts w:ascii="Arial" w:eastAsia="Malgun Gothic" w:hAnsi="Arial" w:cs="Arial"/>
          <w:lang w:val="en-US" w:eastAsia="ko-KR"/>
        </w:rPr>
        <w:t>can be served by mode-2 resource</w:t>
      </w:r>
      <w:r w:rsidR="00445E76">
        <w:rPr>
          <w:rFonts w:ascii="Arial" w:eastAsia="Malgun Gothic" w:hAnsi="Arial" w:cs="Arial"/>
          <w:lang w:val="en-US" w:eastAsia="ko-KR"/>
        </w:rPr>
        <w:t>.</w:t>
      </w:r>
    </w:p>
    <w:p w14:paraId="14CF04F0" w14:textId="77777777" w:rsidR="00A639DD" w:rsidRPr="00DF4C8F" w:rsidRDefault="00A639DD" w:rsidP="00A639DD">
      <w:pPr>
        <w:pStyle w:val="ListParagraph"/>
        <w:ind w:left="1440"/>
        <w:rPr>
          <w:rFonts w:eastAsia="Malgun Gothic" w:cs="Arial"/>
          <w:lang w:val="en-US" w:eastAsia="ko-KR"/>
        </w:rPr>
      </w:pPr>
    </w:p>
    <w:p w14:paraId="64FD3A76" w14:textId="00412617" w:rsidR="00A639DD" w:rsidRPr="004D2232" w:rsidRDefault="007A15A7" w:rsidP="00A639DD">
      <w:pPr>
        <w:rPr>
          <w:rFonts w:eastAsia="Malgun Gothic" w:cs="Arial"/>
          <w:lang w:val="en-US" w:eastAsia="ko-KR"/>
        </w:rPr>
      </w:pPr>
      <w:r>
        <w:rPr>
          <w:rFonts w:eastAsia="Malgun Gothic" w:cs="Arial"/>
          <w:lang w:val="en-US" w:eastAsia="ko-KR"/>
        </w:rPr>
        <w:t>Taking the two observations above into account</w:t>
      </w:r>
      <w:r w:rsidR="00A639DD" w:rsidRPr="00DF4C8F">
        <w:rPr>
          <w:rFonts w:eastAsia="Malgun Gothic" w:cs="Arial"/>
          <w:lang w:val="en-US" w:eastAsia="ko-KR"/>
        </w:rPr>
        <w:t xml:space="preserve">, we propose to consider the “resource allocation mode” as a per SL LCH feature. That is, when a UE is RRC connected, a SL LCH is </w:t>
      </w:r>
      <w:r w:rsidR="00A639DD">
        <w:rPr>
          <w:rFonts w:eastAsia="Malgun Gothic" w:cs="Arial"/>
          <w:lang w:val="en-US" w:eastAsia="ko-KR"/>
        </w:rPr>
        <w:t>associated with</w:t>
      </w:r>
      <w:r w:rsidR="00A639DD" w:rsidRPr="00DF4C8F">
        <w:rPr>
          <w:rFonts w:eastAsia="Malgun Gothic" w:cs="Arial"/>
          <w:lang w:val="en-US" w:eastAsia="ko-KR"/>
        </w:rPr>
        <w:t xml:space="preserve"> either mode 1 or mode 2, an</w:t>
      </w:r>
      <w:r w:rsidR="00A639DD">
        <w:rPr>
          <w:rFonts w:eastAsia="Malgun Gothic" w:cs="Arial"/>
          <w:lang w:val="en-US" w:eastAsia="ko-KR"/>
        </w:rPr>
        <w:t>d only those mode 1 SL LCH can</w:t>
      </w:r>
      <w:r w:rsidR="00A639DD" w:rsidRPr="00DF4C8F">
        <w:rPr>
          <w:rFonts w:eastAsia="Malgun Gothic" w:cs="Arial"/>
          <w:lang w:val="en-US" w:eastAsia="ko-KR"/>
        </w:rPr>
        <w:t xml:space="preserve"> trigger </w:t>
      </w:r>
      <w:r w:rsidR="00A639DD">
        <w:rPr>
          <w:rFonts w:eastAsia="Malgun Gothic" w:cs="Arial"/>
          <w:lang w:val="en-US" w:eastAsia="ko-KR"/>
        </w:rPr>
        <w:t>SL BSR to request mode-1 resource.</w:t>
      </w:r>
    </w:p>
    <w:p w14:paraId="61B8A173" w14:textId="77777777" w:rsidR="00A639DD" w:rsidRDefault="00A639DD" w:rsidP="00A639DD">
      <w:pPr>
        <w:rPr>
          <w:rFonts w:eastAsia="Malgun Gothic"/>
          <w:lang w:val="en-US" w:eastAsia="ko-KR"/>
        </w:rPr>
      </w:pPr>
    </w:p>
    <w:p w14:paraId="031697CA" w14:textId="2838B4C6" w:rsidR="00A639DD" w:rsidRPr="002975AD" w:rsidRDefault="00A639DD" w:rsidP="00A639DD">
      <w:pPr>
        <w:pStyle w:val="ListParagraph"/>
        <w:numPr>
          <w:ilvl w:val="0"/>
          <w:numId w:val="17"/>
        </w:numPr>
        <w:ind w:left="1134" w:hanging="567"/>
        <w:rPr>
          <w:rFonts w:ascii="Arial" w:eastAsia="Malgun Gothic" w:hAnsi="Arial" w:cs="Arial"/>
          <w:b/>
          <w:lang w:val="en-US" w:eastAsia="ko-KR"/>
        </w:rPr>
      </w:pPr>
      <w:r w:rsidRPr="002975AD">
        <w:rPr>
          <w:rFonts w:ascii="Arial" w:eastAsia="Malgun Gothic" w:hAnsi="Arial" w:cs="Arial"/>
          <w:b/>
          <w:lang w:val="en-US" w:eastAsia="ko-KR"/>
        </w:rPr>
        <w:t>For RRC Connect</w:t>
      </w:r>
      <w:bookmarkStart w:id="0" w:name="_GoBack"/>
      <w:bookmarkEnd w:id="0"/>
      <w:r w:rsidRPr="002975AD">
        <w:rPr>
          <w:rFonts w:ascii="Arial" w:eastAsia="Malgun Gothic" w:hAnsi="Arial" w:cs="Arial"/>
          <w:b/>
          <w:lang w:val="en-US" w:eastAsia="ko-KR"/>
        </w:rPr>
        <w:t>ed UE, resource allocation mode is considered as a SL LCP mapping restriction.</w:t>
      </w:r>
      <w:r w:rsidR="001128E3">
        <w:rPr>
          <w:rFonts w:ascii="Arial" w:eastAsia="Malgun Gothic" w:hAnsi="Arial" w:cs="Arial"/>
          <w:b/>
          <w:lang w:val="en-US" w:eastAsia="ko-KR"/>
        </w:rPr>
        <w:t xml:space="preserve"> A SL LCH is associated with either mode 1 or mode 2.</w:t>
      </w:r>
    </w:p>
    <w:p w14:paraId="14C9E026" w14:textId="77777777" w:rsidR="00A639DD" w:rsidRDefault="00A639DD" w:rsidP="00A639DD">
      <w:pPr>
        <w:rPr>
          <w:rFonts w:eastAsia="Malgun Gothic"/>
          <w:b/>
          <w:lang w:val="en-US" w:eastAsia="ko-KR"/>
        </w:rPr>
      </w:pPr>
    </w:p>
    <w:p w14:paraId="1FA8DB64" w14:textId="3E20C879" w:rsidR="00A639DD" w:rsidRPr="002975AD" w:rsidRDefault="00A639DD" w:rsidP="00A639DD">
      <w:pPr>
        <w:pStyle w:val="ListParagraph"/>
        <w:numPr>
          <w:ilvl w:val="0"/>
          <w:numId w:val="17"/>
        </w:numPr>
        <w:ind w:left="1134" w:hanging="567"/>
        <w:rPr>
          <w:rFonts w:ascii="Arial" w:eastAsia="Malgun Gothic" w:hAnsi="Arial" w:cs="Arial"/>
          <w:b/>
          <w:lang w:val="en-US" w:eastAsia="ko-KR"/>
        </w:rPr>
      </w:pPr>
      <w:r w:rsidRPr="002975AD">
        <w:rPr>
          <w:rFonts w:ascii="Arial" w:eastAsia="Malgun Gothic" w:hAnsi="Arial" w:cs="Arial"/>
          <w:b/>
          <w:lang w:val="en-US" w:eastAsia="ko-KR"/>
        </w:rPr>
        <w:t xml:space="preserve">When UE is configured in mixed mode, only mode-1 SL LCH can trigger BSR, and SL BSR only reflect the buffer status of mode-1 </w:t>
      </w:r>
      <w:r w:rsidR="00767636" w:rsidRPr="002975AD">
        <w:rPr>
          <w:rFonts w:ascii="Arial" w:eastAsia="Malgun Gothic" w:hAnsi="Arial" w:cs="Arial"/>
          <w:b/>
          <w:lang w:val="en-US" w:eastAsia="ko-KR"/>
        </w:rPr>
        <w:t>SL LCH</w:t>
      </w:r>
      <w:r w:rsidRPr="002975AD">
        <w:rPr>
          <w:rFonts w:ascii="Arial" w:eastAsia="Malgun Gothic" w:hAnsi="Arial" w:cs="Arial"/>
          <w:b/>
          <w:lang w:val="en-US" w:eastAsia="ko-KR"/>
        </w:rPr>
        <w:t>.</w:t>
      </w:r>
    </w:p>
    <w:p w14:paraId="2BF53DAE" w14:textId="77777777" w:rsidR="00A639DD" w:rsidRDefault="00A639DD" w:rsidP="00A639DD">
      <w:pPr>
        <w:rPr>
          <w:rFonts w:eastAsia="Malgun Gothic"/>
          <w:b/>
          <w:lang w:val="en-US" w:eastAsia="ko-KR"/>
        </w:rPr>
      </w:pPr>
    </w:p>
    <w:p w14:paraId="7A4C1872" w14:textId="77777777" w:rsidR="00A639DD" w:rsidRDefault="00A639DD" w:rsidP="00A639DD">
      <w:pPr>
        <w:rPr>
          <w:rFonts w:eastAsia="Malgun Gothic"/>
          <w:lang w:val="en-US" w:eastAsia="ko-KR"/>
        </w:rPr>
      </w:pPr>
      <w:r w:rsidRPr="002754BE">
        <w:rPr>
          <w:rFonts w:eastAsia="Malgun Gothic"/>
          <w:lang w:val="en-US" w:eastAsia="ko-KR"/>
        </w:rPr>
        <w:t>A further question is, whether SL grant scheduled by NW can be used to carry traffic of SL LCH associated with mode 2</w:t>
      </w:r>
      <w:r>
        <w:rPr>
          <w:rFonts w:eastAsia="Malgun Gothic"/>
          <w:lang w:val="en-US" w:eastAsia="ko-KR"/>
        </w:rPr>
        <w:t>. From resource efficiency perspective, allowing multiplexing traffic from SL LCH associated with both mode 1 and mode 2 is beneficial.  However, to ensure that mode 1 traffic is prioritized, some enhancement to legacy LCP procedure is needed. For example, during resource allocation for SL LCHs of the selected destination UE, the mode-1 SL LCH should be prioritized over mode-2 SL LCH. That is, only when transmission requirement for mode-1 traffic is satisfied and there is still resource, some mode-2 traffic can be served.</w:t>
      </w:r>
    </w:p>
    <w:p w14:paraId="5452BE41" w14:textId="77777777" w:rsidR="00A639DD" w:rsidRDefault="00A639DD" w:rsidP="00A639DD">
      <w:pPr>
        <w:rPr>
          <w:rFonts w:eastAsia="Malgun Gothic"/>
          <w:lang w:val="en-US" w:eastAsia="ko-KR"/>
        </w:rPr>
      </w:pPr>
    </w:p>
    <w:p w14:paraId="0559B2BC" w14:textId="77777777" w:rsidR="00A639DD" w:rsidRDefault="00A639DD" w:rsidP="00A639DD">
      <w:pPr>
        <w:pStyle w:val="ListParagraph"/>
        <w:numPr>
          <w:ilvl w:val="0"/>
          <w:numId w:val="17"/>
        </w:numPr>
        <w:ind w:left="1134" w:hanging="567"/>
        <w:rPr>
          <w:rFonts w:ascii="Arial" w:eastAsia="Malgun Gothic" w:hAnsi="Arial" w:cs="Arial"/>
          <w:b/>
          <w:lang w:val="en-US" w:eastAsia="ko-KR"/>
        </w:rPr>
      </w:pPr>
      <w:r w:rsidRPr="004371F5">
        <w:rPr>
          <w:rFonts w:ascii="Arial" w:eastAsia="Malgun Gothic" w:hAnsi="Arial" w:cs="Arial"/>
          <w:b/>
          <w:lang w:val="en-US" w:eastAsia="ko-KR"/>
        </w:rPr>
        <w:t>For a UE configured with mixed scheduling mode, multiplexing traffic of mode-1 and mode-2 SL LCH into the same MAC PDU is allowed.</w:t>
      </w:r>
    </w:p>
    <w:p w14:paraId="05D846D9" w14:textId="77777777" w:rsidR="001128E3" w:rsidRPr="004371F5" w:rsidRDefault="001128E3" w:rsidP="001128E3">
      <w:pPr>
        <w:pStyle w:val="ListParagraph"/>
        <w:ind w:left="1134"/>
        <w:rPr>
          <w:rFonts w:ascii="Arial" w:eastAsia="Malgun Gothic" w:hAnsi="Arial" w:cs="Arial"/>
          <w:b/>
          <w:lang w:val="en-US" w:eastAsia="ko-KR"/>
        </w:rPr>
      </w:pPr>
    </w:p>
    <w:p w14:paraId="5D2A9815" w14:textId="227BE3A0" w:rsidR="00A639DD" w:rsidRDefault="00A639DD" w:rsidP="00A639DD">
      <w:pPr>
        <w:pStyle w:val="ListParagraph"/>
        <w:numPr>
          <w:ilvl w:val="0"/>
          <w:numId w:val="17"/>
        </w:numPr>
        <w:ind w:left="1134" w:hanging="567"/>
        <w:rPr>
          <w:rFonts w:ascii="Arial" w:eastAsia="Malgun Gothic" w:hAnsi="Arial" w:cs="Arial"/>
          <w:b/>
          <w:lang w:val="en-US" w:eastAsia="ko-KR"/>
        </w:rPr>
      </w:pPr>
      <w:r w:rsidRPr="004371F5">
        <w:rPr>
          <w:rFonts w:ascii="Arial" w:eastAsia="Malgun Gothic" w:hAnsi="Arial" w:cs="Arial"/>
          <w:b/>
          <w:lang w:val="en-US" w:eastAsia="ko-KR"/>
        </w:rPr>
        <w:t>During resource allocation among SL LCHs for a selected destination UE, mode-1 SL LCH is prioritized over mode-2 SL LCH</w:t>
      </w:r>
      <w:r w:rsidR="001128E3">
        <w:rPr>
          <w:rFonts w:ascii="Arial" w:eastAsia="Malgun Gothic" w:hAnsi="Arial" w:cs="Arial"/>
          <w:b/>
          <w:lang w:val="en-US" w:eastAsia="ko-KR"/>
        </w:rPr>
        <w:t>.</w:t>
      </w:r>
    </w:p>
    <w:p w14:paraId="6465B326" w14:textId="77777777" w:rsidR="00AC57E0" w:rsidRPr="00AC57E0" w:rsidRDefault="00AC57E0" w:rsidP="00AC57E0">
      <w:pPr>
        <w:pStyle w:val="ListParagraph"/>
        <w:rPr>
          <w:rFonts w:ascii="Arial" w:eastAsia="Malgun Gothic" w:hAnsi="Arial" w:cs="Arial"/>
          <w:b/>
          <w:lang w:val="en-US" w:eastAsia="ko-KR"/>
        </w:rPr>
      </w:pPr>
    </w:p>
    <w:p w14:paraId="58B1C409" w14:textId="77777777" w:rsidR="00AF185B" w:rsidRDefault="00AF185B" w:rsidP="00937FDA">
      <w:pPr>
        <w:pStyle w:val="CRCoverPage"/>
        <w:spacing w:before="120"/>
        <w:jc w:val="both"/>
        <w:rPr>
          <w:rFonts w:eastAsia="Malgun Gothic"/>
          <w:b/>
          <w:lang w:val="en-US" w:eastAsia="ko-KR"/>
        </w:rPr>
      </w:pPr>
    </w:p>
    <w:p w14:paraId="19945C71" w14:textId="12441477" w:rsidR="006B140F" w:rsidRDefault="009742C5" w:rsidP="006B140F">
      <w:pPr>
        <w:pStyle w:val="Heading2"/>
        <w:numPr>
          <w:ilvl w:val="1"/>
          <w:numId w:val="3"/>
        </w:numPr>
        <w:ind w:left="0" w:firstLine="0"/>
        <w:rPr>
          <w:rFonts w:eastAsia="Malgun Gothic"/>
          <w:lang w:val="en-US" w:eastAsia="ko-KR"/>
        </w:rPr>
      </w:pPr>
      <w:r>
        <w:rPr>
          <w:rFonts w:eastAsia="Malgun Gothic"/>
          <w:lang w:val="en-US" w:eastAsia="ko-KR"/>
        </w:rPr>
        <w:t>Impact to HARQ Modelling</w:t>
      </w:r>
      <w:r w:rsidR="006B140F">
        <w:rPr>
          <w:rFonts w:eastAsia="Malgun Gothic"/>
          <w:lang w:val="en-US" w:eastAsia="ko-KR"/>
        </w:rPr>
        <w:t xml:space="preserve"> </w:t>
      </w:r>
    </w:p>
    <w:p w14:paraId="1C64E2EA" w14:textId="77777777" w:rsidR="00437D59" w:rsidRDefault="00437D59" w:rsidP="00CE391A">
      <w:pPr>
        <w:rPr>
          <w:rFonts w:eastAsia="Malgun Gothic"/>
          <w:lang w:val="en-US" w:eastAsia="ko-KR"/>
        </w:rPr>
      </w:pPr>
    </w:p>
    <w:p w14:paraId="033BA044" w14:textId="4B48AFF4" w:rsidR="00C83F9D" w:rsidRDefault="00C83F9D" w:rsidP="00CE391A">
      <w:pPr>
        <w:rPr>
          <w:rFonts w:eastAsia="Malgun Gothic"/>
          <w:lang w:val="en-US" w:eastAsia="ko-KR"/>
        </w:rPr>
      </w:pPr>
      <w:r>
        <w:rPr>
          <w:rFonts w:eastAsia="Malgun Gothic"/>
          <w:lang w:val="en-US" w:eastAsia="ko-KR"/>
        </w:rPr>
        <w:t>In RAN2#107BIS meeting, we have the following agreement for HARQ modelling:</w:t>
      </w:r>
    </w:p>
    <w:p w14:paraId="217FF844" w14:textId="77777777" w:rsidR="00C83F9D" w:rsidRDefault="00C83F9D" w:rsidP="00CE391A">
      <w:pPr>
        <w:rPr>
          <w:rFonts w:eastAsia="Malgun Gothic"/>
          <w:lang w:val="en-US" w:eastAsia="ko-KR"/>
        </w:rPr>
      </w:pPr>
    </w:p>
    <w:p w14:paraId="2D041D61" w14:textId="619DBBA8" w:rsidR="00C83F9D" w:rsidRPr="003B6059" w:rsidRDefault="00C83F9D" w:rsidP="00C83F9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3B6059">
        <w:rPr>
          <w:rFonts w:eastAsia="MS Mincho"/>
          <w:szCs w:val="24"/>
          <w:lang w:eastAsia="en-GB"/>
        </w:rPr>
        <w:t xml:space="preserve">Agreements on SL HARQ: </w:t>
      </w:r>
    </w:p>
    <w:p w14:paraId="43A08CAF" w14:textId="75A5B3AA" w:rsidR="00C83F9D" w:rsidRPr="003B6059" w:rsidRDefault="00C83F9D" w:rsidP="00C83F9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Pr>
          <w:rFonts w:eastAsia="MS Mincho"/>
          <w:szCs w:val="24"/>
          <w:lang w:eastAsia="en-GB"/>
        </w:rPr>
        <w:t>…</w:t>
      </w:r>
    </w:p>
    <w:p w14:paraId="0141EAEC" w14:textId="77777777" w:rsidR="00C83F9D" w:rsidRPr="003B6059" w:rsidRDefault="00C83F9D" w:rsidP="00C83F9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3B6059">
        <w:rPr>
          <w:rFonts w:eastAsia="MS Mincho"/>
          <w:noProof/>
          <w:szCs w:val="24"/>
          <w:lang w:eastAsia="en-GB"/>
        </w:rPr>
        <w:t>6</w:t>
      </w:r>
      <w:r w:rsidRPr="003B6059">
        <w:rPr>
          <w:rFonts w:eastAsia="MS Mincho"/>
          <w:noProof/>
          <w:szCs w:val="24"/>
          <w:highlight w:val="yellow"/>
          <w:lang w:eastAsia="en-GB"/>
        </w:rPr>
        <w:t>:</w:t>
      </w:r>
      <w:r w:rsidRPr="003B6059">
        <w:rPr>
          <w:rFonts w:eastAsia="MS Mincho"/>
          <w:noProof/>
          <w:szCs w:val="24"/>
          <w:highlight w:val="yellow"/>
          <w:lang w:eastAsia="en-GB"/>
        </w:rPr>
        <w:tab/>
        <w:t>For unicast/groupcast communication, each corresponding TB at the Tx UE should be associated with cast-type, Source ID, Destination ID and HARQ process id.</w:t>
      </w:r>
    </w:p>
    <w:p w14:paraId="7BB5E6E7" w14:textId="34DAD304" w:rsidR="00C83F9D" w:rsidRPr="003B6059" w:rsidRDefault="00C83F9D" w:rsidP="00C83F9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Pr>
          <w:rFonts w:eastAsia="MS Mincho"/>
          <w:noProof/>
          <w:szCs w:val="24"/>
          <w:lang w:eastAsia="en-GB"/>
        </w:rPr>
        <w:t>…</w:t>
      </w:r>
    </w:p>
    <w:p w14:paraId="45641EF3" w14:textId="77777777" w:rsidR="00C83F9D" w:rsidRPr="00C83F9D" w:rsidRDefault="00C83F9D" w:rsidP="00CE391A">
      <w:pPr>
        <w:rPr>
          <w:rFonts w:eastAsia="Malgun Gothic"/>
          <w:lang w:eastAsia="ko-KR"/>
        </w:rPr>
      </w:pPr>
    </w:p>
    <w:p w14:paraId="45B7748F" w14:textId="31866D1C" w:rsidR="00C83F9D" w:rsidRDefault="00437D59" w:rsidP="002B54CC">
      <w:pPr>
        <w:rPr>
          <w:rFonts w:eastAsia="Malgun Gothic"/>
          <w:lang w:val="en-US" w:eastAsia="ko-KR"/>
        </w:rPr>
      </w:pPr>
      <w:r>
        <w:rPr>
          <w:rFonts w:eastAsia="Malgun Gothic"/>
          <w:lang w:val="en-US" w:eastAsia="ko-KR"/>
        </w:rPr>
        <w:t xml:space="preserve">It seems impossible for UE to </w:t>
      </w:r>
      <w:r w:rsidR="004A29C9">
        <w:rPr>
          <w:rFonts w:eastAsia="Malgun Gothic"/>
          <w:lang w:val="en-US" w:eastAsia="ko-KR"/>
        </w:rPr>
        <w:t xml:space="preserve">send a HARQ TB with </w:t>
      </w:r>
      <w:r>
        <w:rPr>
          <w:rFonts w:eastAsia="Malgun Gothic"/>
          <w:lang w:val="en-US" w:eastAsia="ko-KR"/>
        </w:rPr>
        <w:t>interl</w:t>
      </w:r>
      <w:r w:rsidR="004A29C9">
        <w:rPr>
          <w:rFonts w:eastAsia="Malgun Gothic"/>
          <w:lang w:val="en-US" w:eastAsia="ko-KR"/>
        </w:rPr>
        <w:t>eaved mode-1 and mode-2 resource for new transmission and re-transmission.</w:t>
      </w:r>
      <w:r w:rsidR="00C83F9D">
        <w:rPr>
          <w:rFonts w:eastAsia="Malgun Gothic"/>
          <w:lang w:val="en-US" w:eastAsia="ko-KR"/>
        </w:rPr>
        <w:t xml:space="preserve"> Then, t</w:t>
      </w:r>
      <w:r w:rsidR="00EE53F2">
        <w:rPr>
          <w:rFonts w:eastAsia="Malgun Gothic"/>
          <w:lang w:val="en-US" w:eastAsia="ko-KR"/>
        </w:rPr>
        <w:t xml:space="preserve">o support simultaneous mode 1 and mode 2 scheduling in the same SL carrier, </w:t>
      </w:r>
      <w:r w:rsidR="00C83F9D">
        <w:rPr>
          <w:rFonts w:eastAsia="Malgun Gothic"/>
          <w:lang w:val="en-US" w:eastAsia="ko-KR"/>
        </w:rPr>
        <w:t>w</w:t>
      </w:r>
      <w:r w:rsidR="007B1999">
        <w:rPr>
          <w:rFonts w:eastAsia="Malgun Gothic"/>
          <w:lang w:val="en-US" w:eastAsia="ko-KR"/>
        </w:rPr>
        <w:t xml:space="preserve">e propose that </w:t>
      </w:r>
      <w:r w:rsidR="00C83F9D">
        <w:rPr>
          <w:rFonts w:eastAsia="Malgun Gothic"/>
          <w:lang w:val="en-US" w:eastAsia="ko-KR"/>
        </w:rPr>
        <w:t>in the transmitter side, each HARQ process is further identified by resource allocation mode in addition to source ID, destination ID, HARQ process ID, and cast type. By this way, there is no need to split HARQ process ID into two part (one decided for mode-1 and one dedicated for mode-2)</w:t>
      </w:r>
      <w:r w:rsidR="000678E4">
        <w:rPr>
          <w:rFonts w:eastAsia="Malgun Gothic"/>
          <w:lang w:val="en-US" w:eastAsia="ko-KR"/>
        </w:rPr>
        <w:t xml:space="preserve">, which may </w:t>
      </w:r>
      <w:r w:rsidR="003E73D4">
        <w:rPr>
          <w:rFonts w:eastAsia="Malgun Gothic"/>
          <w:lang w:val="en-US" w:eastAsia="ko-KR"/>
        </w:rPr>
        <w:t>have low</w:t>
      </w:r>
      <w:r w:rsidR="000678E4">
        <w:rPr>
          <w:rFonts w:eastAsia="Malgun Gothic"/>
          <w:lang w:val="en-US" w:eastAsia="ko-KR"/>
        </w:rPr>
        <w:t xml:space="preserve"> resource efficiency due to change of UE traffic</w:t>
      </w:r>
      <w:r w:rsidR="00C83F9D">
        <w:rPr>
          <w:rFonts w:eastAsia="Malgun Gothic"/>
          <w:lang w:val="en-US" w:eastAsia="ko-KR"/>
        </w:rPr>
        <w:t>.</w:t>
      </w:r>
    </w:p>
    <w:p w14:paraId="757B8F7F" w14:textId="77777777" w:rsidR="002800DE" w:rsidRDefault="002800DE" w:rsidP="002B54CC">
      <w:pPr>
        <w:rPr>
          <w:rFonts w:eastAsia="Malgun Gothic"/>
          <w:lang w:val="en-US" w:eastAsia="ko-KR"/>
        </w:rPr>
      </w:pPr>
    </w:p>
    <w:p w14:paraId="7184B014" w14:textId="1F5D7051" w:rsidR="00437D59" w:rsidRDefault="00437D59" w:rsidP="00437D59">
      <w:pPr>
        <w:pStyle w:val="ListParagraph"/>
        <w:numPr>
          <w:ilvl w:val="0"/>
          <w:numId w:val="17"/>
        </w:numPr>
        <w:ind w:left="709" w:hanging="425"/>
        <w:rPr>
          <w:rFonts w:ascii="Arial" w:eastAsia="Malgun Gothic" w:hAnsi="Arial" w:cs="Arial"/>
          <w:b/>
          <w:lang w:val="en-US" w:eastAsia="ko-KR"/>
        </w:rPr>
      </w:pPr>
      <w:r>
        <w:rPr>
          <w:rFonts w:ascii="Arial" w:eastAsia="Malgun Gothic" w:hAnsi="Arial" w:cs="Arial"/>
          <w:b/>
          <w:lang w:val="en-US" w:eastAsia="ko-KR"/>
        </w:rPr>
        <w:t xml:space="preserve">In addition to cast type, </w:t>
      </w:r>
      <w:r w:rsidR="00C83F9D">
        <w:rPr>
          <w:rFonts w:ascii="Arial" w:eastAsia="Malgun Gothic" w:hAnsi="Arial" w:cs="Arial"/>
          <w:b/>
          <w:lang w:val="en-US" w:eastAsia="ko-KR"/>
        </w:rPr>
        <w:t>S</w:t>
      </w:r>
      <w:r>
        <w:rPr>
          <w:rFonts w:ascii="Arial" w:eastAsia="Malgun Gothic" w:hAnsi="Arial" w:cs="Arial"/>
          <w:b/>
          <w:lang w:val="en-US" w:eastAsia="ko-KR"/>
        </w:rPr>
        <w:t>ource ID</w:t>
      </w:r>
      <w:r w:rsidR="00C83F9D">
        <w:rPr>
          <w:rFonts w:ascii="Arial" w:eastAsia="Malgun Gothic" w:hAnsi="Arial" w:cs="Arial"/>
          <w:b/>
          <w:lang w:val="en-US" w:eastAsia="ko-KR"/>
        </w:rPr>
        <w:t>, D</w:t>
      </w:r>
      <w:r>
        <w:rPr>
          <w:rFonts w:ascii="Arial" w:eastAsia="Malgun Gothic" w:hAnsi="Arial" w:cs="Arial"/>
          <w:b/>
          <w:lang w:val="en-US" w:eastAsia="ko-KR"/>
        </w:rPr>
        <w:t xml:space="preserve">estination ID, </w:t>
      </w:r>
      <w:r w:rsidR="00C83F9D">
        <w:rPr>
          <w:rFonts w:ascii="Arial" w:eastAsia="Malgun Gothic" w:hAnsi="Arial" w:cs="Arial"/>
          <w:b/>
          <w:lang w:val="en-US" w:eastAsia="ko-KR"/>
        </w:rPr>
        <w:t xml:space="preserve">and HARQ process id, </w:t>
      </w:r>
      <w:r>
        <w:rPr>
          <w:rFonts w:ascii="Arial" w:eastAsia="Malgun Gothic" w:hAnsi="Arial" w:cs="Arial"/>
          <w:b/>
          <w:lang w:val="en-US" w:eastAsia="ko-KR"/>
        </w:rPr>
        <w:t>resource allocation mode is considered as a metric to identify a HARQ process in the TX UE side</w:t>
      </w:r>
      <w:r w:rsidR="00C83F9D">
        <w:rPr>
          <w:rFonts w:ascii="Arial" w:eastAsia="Malgun Gothic" w:hAnsi="Arial" w:cs="Arial"/>
          <w:b/>
          <w:lang w:val="en-US" w:eastAsia="ko-KR"/>
        </w:rPr>
        <w:t xml:space="preserve"> if mixed mode operation is supported</w:t>
      </w:r>
      <w:r>
        <w:rPr>
          <w:rFonts w:ascii="Arial" w:eastAsia="Malgun Gothic" w:hAnsi="Arial" w:cs="Arial"/>
          <w:b/>
          <w:lang w:val="en-US" w:eastAsia="ko-KR"/>
        </w:rPr>
        <w:t xml:space="preserve">. </w:t>
      </w:r>
    </w:p>
    <w:p w14:paraId="0D14A6BD" w14:textId="77777777" w:rsidR="003E73D4" w:rsidRDefault="003E73D4" w:rsidP="002B54CC">
      <w:pPr>
        <w:rPr>
          <w:rFonts w:eastAsia="Malgun Gothic"/>
          <w:lang w:val="en-US" w:eastAsia="ko-KR"/>
        </w:rPr>
      </w:pPr>
    </w:p>
    <w:p w14:paraId="203CFEDD" w14:textId="1EE694B6" w:rsidR="002800DE" w:rsidRDefault="002800DE" w:rsidP="002B54CC">
      <w:pPr>
        <w:rPr>
          <w:rFonts w:eastAsia="Malgun Gothic"/>
          <w:lang w:val="en-US" w:eastAsia="ko-KR"/>
        </w:rPr>
      </w:pPr>
      <w:r>
        <w:rPr>
          <w:rFonts w:eastAsia="Malgun Gothic"/>
          <w:lang w:val="en-US" w:eastAsia="ko-KR"/>
        </w:rPr>
        <w:lastRenderedPageBreak/>
        <w:t>Some</w:t>
      </w:r>
      <w:r w:rsidR="003E73D4">
        <w:rPr>
          <w:rFonts w:eastAsia="Malgun Gothic"/>
          <w:lang w:val="en-US" w:eastAsia="ko-KR"/>
        </w:rPr>
        <w:t xml:space="preserve"> </w:t>
      </w:r>
      <w:r>
        <w:rPr>
          <w:rFonts w:eastAsia="Malgun Gothic"/>
          <w:lang w:val="en-US" w:eastAsia="ko-KR"/>
        </w:rPr>
        <w:t>may worry that without explicit signaling, NW may schedule HARQ process for mode 1 so that the sum of HARQ process for mode 1 and mode 2 exceeds the upper bound (e.g. 16 or 32 SL HARQ processe</w:t>
      </w:r>
      <w:r w:rsidR="003E73D4">
        <w:rPr>
          <w:rFonts w:eastAsia="Malgun Gothic"/>
          <w:lang w:val="en-US" w:eastAsia="ko-KR"/>
        </w:rPr>
        <w:t>s per HARQ entity). We think this</w:t>
      </w:r>
      <w:r>
        <w:rPr>
          <w:rFonts w:eastAsia="Malgun Gothic"/>
          <w:lang w:val="en-US" w:eastAsia="ko-KR"/>
        </w:rPr>
        <w:t xml:space="preserve"> case may happen, and in this case a reasonable way is that UE need to stop transmission of some mode-2 HARQ processes:</w:t>
      </w:r>
    </w:p>
    <w:p w14:paraId="40079903" w14:textId="61878D30" w:rsidR="002800DE" w:rsidRDefault="002800DE" w:rsidP="002800DE">
      <w:pPr>
        <w:pStyle w:val="ListParagraph"/>
        <w:numPr>
          <w:ilvl w:val="0"/>
          <w:numId w:val="13"/>
        </w:numPr>
        <w:overflowPunct/>
        <w:spacing w:after="0"/>
        <w:textAlignment w:val="auto"/>
        <w:rPr>
          <w:rFonts w:eastAsia="Malgun Gothic"/>
          <w:lang w:val="en-US" w:eastAsia="ko-KR"/>
        </w:rPr>
      </w:pPr>
      <w:r w:rsidRPr="002800DE">
        <w:rPr>
          <w:rFonts w:eastAsia="Malgun Gothic"/>
          <w:lang w:val="en-US" w:eastAsia="ko-KR"/>
        </w:rPr>
        <w:t>First, in LTE V2X spec, the wording is “</w:t>
      </w:r>
      <w:r w:rsidRPr="002800DE">
        <w:rPr>
          <w:rFonts w:eastAsiaTheme="minorEastAsia"/>
          <w:lang w:val="en-US"/>
        </w:rPr>
        <w:t xml:space="preserve">For V2X sidelink communication, the maximum number of </w:t>
      </w:r>
      <w:r w:rsidRPr="002800DE">
        <w:rPr>
          <w:rFonts w:eastAsiaTheme="minorEastAsia"/>
          <w:highlight w:val="yellow"/>
          <w:lang w:val="en-US"/>
        </w:rPr>
        <w:t>transmitting</w:t>
      </w:r>
      <w:r w:rsidRPr="002800DE">
        <w:rPr>
          <w:rFonts w:eastAsiaTheme="minorEastAsia"/>
          <w:lang w:val="en-US"/>
        </w:rPr>
        <w:t xml:space="preserve"> Sidelink processes associated with each Sidelink HARQ Entity is 8.</w:t>
      </w:r>
      <w:r w:rsidRPr="002800DE">
        <w:rPr>
          <w:rFonts w:eastAsia="Malgun Gothic"/>
          <w:lang w:val="en-US" w:eastAsia="ko-KR"/>
        </w:rPr>
        <w:t>”</w:t>
      </w:r>
      <w:r>
        <w:rPr>
          <w:rFonts w:eastAsia="Malgun Gothic"/>
          <w:lang w:val="en-US" w:eastAsia="ko-KR"/>
        </w:rPr>
        <w:t xml:space="preserve"> So, when the case happens the transmitter UE </w:t>
      </w:r>
      <w:r w:rsidR="00B22625">
        <w:rPr>
          <w:rFonts w:eastAsia="Malgun Gothic"/>
          <w:lang w:val="en-US" w:eastAsia="ko-KR"/>
        </w:rPr>
        <w:t>may just</w:t>
      </w:r>
      <w:r>
        <w:rPr>
          <w:rFonts w:eastAsia="Malgun Gothic"/>
          <w:lang w:val="en-US" w:eastAsia="ko-KR"/>
        </w:rPr>
        <w:t xml:space="preserve"> </w:t>
      </w:r>
      <w:r w:rsidR="00B22625">
        <w:rPr>
          <w:rFonts w:eastAsia="Malgun Gothic"/>
          <w:lang w:val="en-US" w:eastAsia="ko-KR"/>
        </w:rPr>
        <w:t xml:space="preserve">need to </w:t>
      </w:r>
      <w:r>
        <w:rPr>
          <w:rFonts w:eastAsia="Malgun Gothic"/>
          <w:lang w:val="en-US" w:eastAsia="ko-KR"/>
        </w:rPr>
        <w:t>stop the transmission for some ongoing mode-2 HARQ process</w:t>
      </w:r>
      <w:r w:rsidR="00437D59">
        <w:rPr>
          <w:rFonts w:eastAsia="Malgun Gothic"/>
          <w:lang w:val="en-US" w:eastAsia="ko-KR"/>
        </w:rPr>
        <w:t xml:space="preserve"> (i.e. UE may not need to pro-actively flush the HARQ buffer for a HARQ process without activity. Old data in a HARQ buffer can be overwritten when UE signal new transmission on the HARQ process)</w:t>
      </w:r>
    </w:p>
    <w:p w14:paraId="3194A51B" w14:textId="6896D3F7" w:rsidR="002800DE" w:rsidRDefault="002800DE" w:rsidP="002800DE">
      <w:pPr>
        <w:pStyle w:val="ListParagraph"/>
        <w:numPr>
          <w:ilvl w:val="0"/>
          <w:numId w:val="13"/>
        </w:numPr>
        <w:overflowPunct/>
        <w:spacing w:after="0"/>
        <w:textAlignment w:val="auto"/>
        <w:rPr>
          <w:rFonts w:eastAsia="Malgun Gothic"/>
          <w:lang w:val="en-US" w:eastAsia="ko-KR"/>
        </w:rPr>
      </w:pPr>
      <w:r>
        <w:rPr>
          <w:rFonts w:eastAsia="Malgun Gothic"/>
          <w:lang w:val="en-US" w:eastAsia="ko-KR"/>
        </w:rPr>
        <w:t>Secondly, as we assume before, if mixed mode operation is configured, mode-1 HARQ process may carry SL data more essential than mode-2 HARQ process, so it makes some sense to stop mode-2 HARQ process.</w:t>
      </w:r>
    </w:p>
    <w:p w14:paraId="7D4E8923" w14:textId="5143AC18" w:rsidR="002800DE" w:rsidRPr="002800DE" w:rsidRDefault="002800DE" w:rsidP="002800DE">
      <w:pPr>
        <w:pStyle w:val="ListParagraph"/>
        <w:numPr>
          <w:ilvl w:val="0"/>
          <w:numId w:val="13"/>
        </w:numPr>
        <w:overflowPunct/>
        <w:spacing w:after="0"/>
        <w:textAlignment w:val="auto"/>
        <w:rPr>
          <w:rFonts w:eastAsia="Malgun Gothic"/>
          <w:lang w:val="en-US" w:eastAsia="ko-KR"/>
        </w:rPr>
      </w:pPr>
      <w:r>
        <w:rPr>
          <w:rFonts w:eastAsia="Malgun Gothic"/>
          <w:lang w:val="en-US" w:eastAsia="ko-KR"/>
        </w:rPr>
        <w:t>Moreover, as we proposed in the previous section, if there is remaining mode-1 resource, UE can multiplex some mode-2 SL traffic into mode-1 resource to compensate for the loss of stopping mode-2 HARQ process.</w:t>
      </w:r>
    </w:p>
    <w:p w14:paraId="38D42AF1" w14:textId="77777777" w:rsidR="007B1999" w:rsidRDefault="007B1999" w:rsidP="00CE391A">
      <w:pPr>
        <w:rPr>
          <w:rFonts w:eastAsia="Malgun Gothic"/>
          <w:lang w:val="en-US" w:eastAsia="ko-KR"/>
        </w:rPr>
      </w:pPr>
    </w:p>
    <w:p w14:paraId="0BA8940B" w14:textId="77777777" w:rsidR="00407130" w:rsidRDefault="00407130" w:rsidP="00407130">
      <w:pPr>
        <w:pStyle w:val="ListParagraph"/>
        <w:ind w:left="1134"/>
        <w:rPr>
          <w:rFonts w:ascii="Arial" w:eastAsia="Malgun Gothic" w:hAnsi="Arial" w:cs="Arial"/>
          <w:b/>
          <w:lang w:val="en-US" w:eastAsia="ko-KR"/>
        </w:rPr>
      </w:pPr>
    </w:p>
    <w:p w14:paraId="087A8A9E" w14:textId="1F35D519" w:rsidR="00407130" w:rsidRPr="00407130" w:rsidRDefault="00407130" w:rsidP="006E299B">
      <w:pPr>
        <w:pStyle w:val="ListParagraph"/>
        <w:numPr>
          <w:ilvl w:val="0"/>
          <w:numId w:val="17"/>
        </w:numPr>
        <w:rPr>
          <w:rFonts w:eastAsia="Malgun Gothic" w:cs="Arial"/>
          <w:b/>
          <w:lang w:val="en-US" w:eastAsia="ko-KR"/>
        </w:rPr>
      </w:pPr>
      <w:r>
        <w:rPr>
          <w:rFonts w:ascii="Arial" w:eastAsia="Malgun Gothic" w:hAnsi="Arial" w:cs="Arial"/>
          <w:b/>
          <w:lang w:val="en-US" w:eastAsia="ko-KR"/>
        </w:rPr>
        <w:t xml:space="preserve">A transmitter UE stop transmission of some mode-2 HARQ processes if the number </w:t>
      </w:r>
      <w:r w:rsidR="002F53F8">
        <w:rPr>
          <w:rFonts w:ascii="Arial" w:eastAsia="Malgun Gothic" w:hAnsi="Arial" w:cs="Arial"/>
          <w:b/>
          <w:lang w:val="en-US" w:eastAsia="ko-KR"/>
        </w:rPr>
        <w:t xml:space="preserve">of </w:t>
      </w:r>
      <w:r>
        <w:rPr>
          <w:rFonts w:ascii="Arial" w:eastAsia="Malgun Gothic" w:hAnsi="Arial" w:cs="Arial"/>
          <w:b/>
          <w:lang w:val="en-US" w:eastAsia="ko-KR"/>
        </w:rPr>
        <w:t>ongoing HARQ process exceeds the maximum number of transmitting HARQ process for a SL HARQ entity.</w:t>
      </w:r>
    </w:p>
    <w:p w14:paraId="7CD92C9B" w14:textId="77777777" w:rsidR="00407130" w:rsidRDefault="00407130" w:rsidP="00407130">
      <w:pPr>
        <w:pStyle w:val="ListParagraph"/>
        <w:rPr>
          <w:rFonts w:ascii="Arial" w:eastAsia="Malgun Gothic" w:hAnsi="Arial" w:cs="Arial"/>
          <w:b/>
          <w:lang w:val="en-US" w:eastAsia="ko-KR"/>
        </w:rPr>
      </w:pPr>
    </w:p>
    <w:p w14:paraId="7D6E7640" w14:textId="77777777" w:rsidR="00C20545" w:rsidRDefault="00C20545" w:rsidP="00C20545">
      <w:pPr>
        <w:pStyle w:val="Heading2"/>
        <w:numPr>
          <w:ilvl w:val="1"/>
          <w:numId w:val="3"/>
        </w:numPr>
        <w:ind w:left="0" w:firstLine="0"/>
        <w:rPr>
          <w:rFonts w:eastAsia="Malgun Gothic"/>
          <w:lang w:val="en-US" w:eastAsia="ko-KR"/>
        </w:rPr>
      </w:pPr>
      <w:r>
        <w:rPr>
          <w:rFonts w:eastAsia="Malgun Gothic"/>
          <w:lang w:val="en-US" w:eastAsia="ko-KR"/>
        </w:rPr>
        <w:t>Prioritization between mode-1 and mode-2 resource</w:t>
      </w:r>
    </w:p>
    <w:p w14:paraId="4949428B" w14:textId="77777777" w:rsidR="00C20545" w:rsidRDefault="00C20545" w:rsidP="00C20545">
      <w:pPr>
        <w:rPr>
          <w:rFonts w:eastAsia="Malgun Gothic"/>
          <w:lang w:val="en-US" w:eastAsia="ko-KR"/>
        </w:rPr>
      </w:pPr>
    </w:p>
    <w:p w14:paraId="3257894D" w14:textId="34EA2859" w:rsidR="00C20545" w:rsidRDefault="00C20545" w:rsidP="00C20545">
      <w:pPr>
        <w:rPr>
          <w:rFonts w:eastAsia="Malgun Gothic"/>
          <w:lang w:val="en-US" w:eastAsia="ko-KR"/>
        </w:rPr>
      </w:pPr>
      <w:r>
        <w:rPr>
          <w:rFonts w:eastAsia="Malgun Gothic"/>
          <w:lang w:val="en-US" w:eastAsia="ko-KR"/>
        </w:rPr>
        <w:t xml:space="preserve">A question following simultaneous mode-1 and mode-2 scheduling is that how to do prioritization when mode-1 and mode-2 resource are overlapped in time domain and UE cannot transmit both at the same time. In our view, data with a higher priority should be prioritized / transmitted earlier regardless of which scheduling mode is used to allocate/select resource. </w:t>
      </w:r>
      <w:r w:rsidR="001A527F">
        <w:rPr>
          <w:rFonts w:eastAsia="Malgun Gothic"/>
          <w:lang w:val="en-US" w:eastAsia="ko-KR"/>
        </w:rPr>
        <w:t>Thus, we suggest not consider the scheduling mode as a metric for prioritization unless mode-1 resource always carries a higher-priority data than mode 2 resource.</w:t>
      </w:r>
    </w:p>
    <w:p w14:paraId="633B24FB" w14:textId="77777777" w:rsidR="00C20545" w:rsidRDefault="00C20545" w:rsidP="00C20545">
      <w:pPr>
        <w:rPr>
          <w:rFonts w:eastAsia="Malgun Gothic"/>
          <w:lang w:val="en-US" w:eastAsia="ko-KR"/>
        </w:rPr>
      </w:pPr>
    </w:p>
    <w:p w14:paraId="2F05974D" w14:textId="048A25CA" w:rsidR="001A527F" w:rsidRPr="001A527F" w:rsidRDefault="001A527F" w:rsidP="001A527F">
      <w:pPr>
        <w:rPr>
          <w:rFonts w:eastAsia="Malgun Gothic"/>
          <w:b/>
          <w:lang w:val="en-US" w:eastAsia="ko-KR"/>
        </w:rPr>
      </w:pPr>
      <w:r w:rsidRPr="001A527F">
        <w:rPr>
          <w:rFonts w:eastAsia="Malgun Gothic"/>
          <w:b/>
          <w:lang w:val="en-US" w:eastAsia="ko-KR"/>
        </w:rPr>
        <w:t>Proposal 7. Do not specify prioritization rule between mode-1 and mode-2 resource unless mode-1 resource always carries a higher-priority data than mode 2 resource.</w:t>
      </w:r>
    </w:p>
    <w:p w14:paraId="155084B2" w14:textId="161AB939" w:rsidR="001A527F" w:rsidRDefault="001A527F" w:rsidP="00C20545">
      <w:pPr>
        <w:rPr>
          <w:rFonts w:eastAsia="Malgun Gothic"/>
          <w:lang w:val="en-US" w:eastAsia="ko-KR"/>
        </w:rPr>
      </w:pPr>
    </w:p>
    <w:p w14:paraId="410EFDA2" w14:textId="77777777" w:rsidR="00C20545" w:rsidRPr="00C20545" w:rsidRDefault="00C20545" w:rsidP="00C20545">
      <w:pPr>
        <w:rPr>
          <w:rFonts w:eastAsia="Malgun Gothic" w:cs="Arial"/>
          <w:b/>
          <w:lang w:val="en-US" w:eastAsia="ko-KR"/>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4A74979F" w:rsidR="00642F89" w:rsidRDefault="003E5283" w:rsidP="00642F89">
      <w:pPr>
        <w:rPr>
          <w:rFonts w:eastAsia="MS Mincho"/>
          <w:lang w:val="en-US" w:eastAsia="en-US"/>
        </w:rPr>
      </w:pPr>
      <w:r>
        <w:rPr>
          <w:rFonts w:eastAsia="MS Mincho"/>
          <w:lang w:val="en-US" w:eastAsia="en-US"/>
        </w:rPr>
        <w:t>In this paper, we consider how UE determine the SL HARQ configuration, and how HARQ process support two resource allocation mode simultaneously. Based on discussion above, we propose</w:t>
      </w:r>
    </w:p>
    <w:p w14:paraId="75E98BE5" w14:textId="77777777" w:rsidR="003E5283" w:rsidRPr="00AA3FA4" w:rsidRDefault="003E5283" w:rsidP="00642F89">
      <w:pPr>
        <w:rPr>
          <w:rFonts w:eastAsia="MS Mincho"/>
          <w:lang w:val="en-US" w:eastAsia="en-US"/>
        </w:rPr>
      </w:pPr>
    </w:p>
    <w:p w14:paraId="1CF3D569" w14:textId="4C338B34" w:rsidR="005B60D1" w:rsidRPr="005B60D1" w:rsidRDefault="005B60D1" w:rsidP="000D4E71">
      <w:pPr>
        <w:pStyle w:val="ListParagraph"/>
        <w:numPr>
          <w:ilvl w:val="0"/>
          <w:numId w:val="18"/>
        </w:numPr>
        <w:ind w:left="1134" w:hanging="720"/>
        <w:rPr>
          <w:rFonts w:eastAsia="Malgun Gothic"/>
          <w:b/>
          <w:lang w:val="en-US" w:eastAsia="ko-KR"/>
        </w:rPr>
      </w:pPr>
      <w:r w:rsidRPr="005B60D1">
        <w:rPr>
          <w:rFonts w:ascii="Arial" w:eastAsia="Malgun Gothic" w:hAnsi="Arial" w:cs="Arial"/>
          <w:b/>
          <w:lang w:val="en-US" w:eastAsia="ko-KR"/>
        </w:rPr>
        <w:t>For RRC Connected UE, resource allocation mode is considered as a SL LCP mapping restriction. A SL LCH is associated with either mode 1 or mode 2.</w:t>
      </w:r>
    </w:p>
    <w:p w14:paraId="514ED018" w14:textId="77777777" w:rsidR="005B60D1" w:rsidRPr="002975AD" w:rsidRDefault="005B60D1" w:rsidP="005B60D1">
      <w:pPr>
        <w:pStyle w:val="ListParagraph"/>
        <w:numPr>
          <w:ilvl w:val="0"/>
          <w:numId w:val="18"/>
        </w:numPr>
        <w:ind w:left="1134" w:hanging="720"/>
        <w:rPr>
          <w:rFonts w:ascii="Arial" w:eastAsia="Malgun Gothic" w:hAnsi="Arial" w:cs="Arial"/>
          <w:b/>
          <w:lang w:val="en-US" w:eastAsia="ko-KR"/>
        </w:rPr>
      </w:pPr>
      <w:r w:rsidRPr="002975AD">
        <w:rPr>
          <w:rFonts w:ascii="Arial" w:eastAsia="Malgun Gothic" w:hAnsi="Arial" w:cs="Arial"/>
          <w:b/>
          <w:lang w:val="en-US" w:eastAsia="ko-KR"/>
        </w:rPr>
        <w:t>When UE is configured in mixed mode, only mode-1 SL LCH can trigger BSR, and SL BSR only reflect the buffer status of mode-1 SL LCH.</w:t>
      </w:r>
    </w:p>
    <w:p w14:paraId="5F1056B1" w14:textId="77777777" w:rsidR="005B60D1" w:rsidRDefault="005B60D1" w:rsidP="005B60D1">
      <w:pPr>
        <w:pStyle w:val="ListParagraph"/>
        <w:numPr>
          <w:ilvl w:val="0"/>
          <w:numId w:val="18"/>
        </w:numPr>
        <w:ind w:left="1134" w:hanging="720"/>
        <w:rPr>
          <w:rFonts w:ascii="Arial" w:eastAsia="Malgun Gothic" w:hAnsi="Arial" w:cs="Arial"/>
          <w:b/>
          <w:lang w:val="en-US" w:eastAsia="ko-KR"/>
        </w:rPr>
      </w:pPr>
      <w:r w:rsidRPr="004371F5">
        <w:rPr>
          <w:rFonts w:ascii="Arial" w:eastAsia="Malgun Gothic" w:hAnsi="Arial" w:cs="Arial"/>
          <w:b/>
          <w:lang w:val="en-US" w:eastAsia="ko-KR"/>
        </w:rPr>
        <w:t>For a UE configured with mixed scheduling mode, multiplexing traffic of mode-1 and mode-2 SL LCH into the same MAC PDU is allowed.</w:t>
      </w:r>
    </w:p>
    <w:p w14:paraId="10DAA0FE" w14:textId="77777777" w:rsidR="005B60D1" w:rsidRPr="004371F5" w:rsidRDefault="005B60D1" w:rsidP="005B60D1">
      <w:pPr>
        <w:pStyle w:val="ListParagraph"/>
        <w:ind w:left="1134" w:hanging="720"/>
        <w:rPr>
          <w:rFonts w:ascii="Arial" w:eastAsia="Malgun Gothic" w:hAnsi="Arial" w:cs="Arial"/>
          <w:b/>
          <w:lang w:val="en-US" w:eastAsia="ko-KR"/>
        </w:rPr>
      </w:pPr>
    </w:p>
    <w:p w14:paraId="2E5ED7D6" w14:textId="77777777" w:rsidR="005B60D1" w:rsidRDefault="005B60D1" w:rsidP="005B60D1">
      <w:pPr>
        <w:pStyle w:val="ListParagraph"/>
        <w:numPr>
          <w:ilvl w:val="0"/>
          <w:numId w:val="18"/>
        </w:numPr>
        <w:ind w:left="1134" w:hanging="720"/>
        <w:rPr>
          <w:rFonts w:ascii="Arial" w:eastAsia="Malgun Gothic" w:hAnsi="Arial" w:cs="Arial"/>
          <w:b/>
          <w:lang w:val="en-US" w:eastAsia="ko-KR"/>
        </w:rPr>
      </w:pPr>
      <w:r w:rsidRPr="004371F5">
        <w:rPr>
          <w:rFonts w:ascii="Arial" w:eastAsia="Malgun Gothic" w:hAnsi="Arial" w:cs="Arial"/>
          <w:b/>
          <w:lang w:val="en-US" w:eastAsia="ko-KR"/>
        </w:rPr>
        <w:lastRenderedPageBreak/>
        <w:t>During resource allocation among SL LCHs for a selected destination UE, mode-1 SL LCH is prioritized over mode-2 SL LCH</w:t>
      </w:r>
      <w:r>
        <w:rPr>
          <w:rFonts w:ascii="Arial" w:eastAsia="Malgun Gothic" w:hAnsi="Arial" w:cs="Arial"/>
          <w:b/>
          <w:lang w:val="en-US" w:eastAsia="ko-KR"/>
        </w:rPr>
        <w:t>.</w:t>
      </w:r>
    </w:p>
    <w:p w14:paraId="560A4551" w14:textId="77777777" w:rsidR="00107A57" w:rsidRPr="00107A57" w:rsidRDefault="00107A57" w:rsidP="00107A57">
      <w:pPr>
        <w:pStyle w:val="ListParagraph"/>
        <w:rPr>
          <w:rFonts w:ascii="Arial" w:eastAsia="Malgun Gothic" w:hAnsi="Arial" w:cs="Arial"/>
          <w:b/>
          <w:lang w:val="en-US" w:eastAsia="ko-KR"/>
        </w:rPr>
      </w:pPr>
    </w:p>
    <w:p w14:paraId="3469B324" w14:textId="77777777" w:rsidR="00107A57" w:rsidRPr="004371F5" w:rsidRDefault="00107A57" w:rsidP="00107A57">
      <w:pPr>
        <w:pStyle w:val="ListParagraph"/>
        <w:ind w:left="1134"/>
        <w:rPr>
          <w:rFonts w:ascii="Arial" w:eastAsia="Malgun Gothic" w:hAnsi="Arial" w:cs="Arial"/>
          <w:b/>
          <w:lang w:val="en-US" w:eastAsia="ko-KR"/>
        </w:rPr>
      </w:pPr>
    </w:p>
    <w:p w14:paraId="1B465755" w14:textId="77777777" w:rsidR="005B60D1" w:rsidRDefault="005B60D1" w:rsidP="005B60D1">
      <w:pPr>
        <w:pStyle w:val="ListParagraph"/>
        <w:numPr>
          <w:ilvl w:val="0"/>
          <w:numId w:val="18"/>
        </w:numPr>
        <w:ind w:left="1134" w:hanging="720"/>
        <w:rPr>
          <w:rFonts w:ascii="Arial" w:eastAsia="Malgun Gothic" w:hAnsi="Arial" w:cs="Arial"/>
          <w:b/>
          <w:lang w:val="en-US" w:eastAsia="ko-KR"/>
        </w:rPr>
      </w:pPr>
      <w:r w:rsidRPr="00753315">
        <w:rPr>
          <w:rFonts w:ascii="Arial" w:eastAsia="Malgun Gothic" w:hAnsi="Arial" w:cs="Arial"/>
          <w:b/>
          <w:lang w:val="en-US" w:eastAsia="ko-KR"/>
        </w:rPr>
        <w:t>Apply resource allocation mode to identify a HARQ process</w:t>
      </w:r>
    </w:p>
    <w:p w14:paraId="74910595" w14:textId="77777777" w:rsidR="005B60D1" w:rsidRPr="00753315" w:rsidRDefault="005B60D1" w:rsidP="005B60D1">
      <w:pPr>
        <w:pStyle w:val="ListParagraph"/>
        <w:numPr>
          <w:ilvl w:val="0"/>
          <w:numId w:val="13"/>
        </w:numPr>
        <w:ind w:left="1134" w:hanging="720"/>
        <w:rPr>
          <w:rFonts w:ascii="Arial" w:eastAsia="Malgun Gothic" w:hAnsi="Arial" w:cs="Arial"/>
          <w:b/>
          <w:lang w:val="en-US" w:eastAsia="ko-KR"/>
        </w:rPr>
      </w:pPr>
      <w:r w:rsidRPr="00753315">
        <w:rPr>
          <w:rFonts w:ascii="Arial" w:eastAsia="Malgun Gothic" w:hAnsi="Arial" w:cs="Arial"/>
          <w:b/>
          <w:lang w:val="en-US" w:eastAsia="ko-KR"/>
        </w:rPr>
        <w:t>In transmitter side, a HARQ process is identified by destination UE ID, HARQ process ID and resource allocation mode</w:t>
      </w:r>
    </w:p>
    <w:p w14:paraId="545E075F" w14:textId="1A3CFD81" w:rsidR="00107A57" w:rsidRDefault="005B60D1" w:rsidP="00107A57">
      <w:pPr>
        <w:pStyle w:val="ListParagraph"/>
        <w:numPr>
          <w:ilvl w:val="0"/>
          <w:numId w:val="13"/>
        </w:numPr>
        <w:ind w:left="1134" w:hanging="720"/>
        <w:rPr>
          <w:rFonts w:ascii="Arial" w:eastAsia="Malgun Gothic" w:hAnsi="Arial" w:cs="Arial"/>
          <w:b/>
          <w:lang w:val="en-US" w:eastAsia="ko-KR"/>
        </w:rPr>
      </w:pPr>
      <w:r w:rsidRPr="00753315">
        <w:rPr>
          <w:rFonts w:ascii="Arial" w:eastAsia="Malgun Gothic" w:hAnsi="Arial" w:cs="Arial"/>
          <w:b/>
          <w:lang w:val="en-US" w:eastAsia="ko-KR"/>
        </w:rPr>
        <w:t>In receiver side, a HARQ process is identified by source UE ID, HARQ process ID and resource allocation mode</w:t>
      </w:r>
    </w:p>
    <w:p w14:paraId="0F37DD35" w14:textId="77777777" w:rsidR="00107A57" w:rsidRPr="00107A57" w:rsidRDefault="00107A57" w:rsidP="00107A57">
      <w:pPr>
        <w:rPr>
          <w:rFonts w:eastAsia="Malgun Gothic" w:cs="Arial"/>
          <w:b/>
          <w:lang w:val="en-US" w:eastAsia="ko-KR"/>
        </w:rPr>
      </w:pPr>
    </w:p>
    <w:p w14:paraId="7513D9EC" w14:textId="6F3CD727" w:rsidR="008539EF" w:rsidRDefault="000016FD" w:rsidP="000016FD">
      <w:pPr>
        <w:pStyle w:val="CRCoverPage"/>
        <w:numPr>
          <w:ilvl w:val="0"/>
          <w:numId w:val="18"/>
        </w:numPr>
        <w:spacing w:before="120"/>
        <w:ind w:left="1134" w:hanging="774"/>
        <w:jc w:val="both"/>
        <w:rPr>
          <w:rFonts w:eastAsia="Malgun Gothic" w:cs="Arial"/>
          <w:b/>
          <w:lang w:val="en-US" w:eastAsia="ko-KR"/>
        </w:rPr>
      </w:pPr>
      <w:r w:rsidRPr="000016FD">
        <w:rPr>
          <w:rFonts w:eastAsia="Malgun Gothic" w:cs="Arial"/>
          <w:b/>
          <w:lang w:val="en-US" w:eastAsia="ko-KR"/>
        </w:rPr>
        <w:t xml:space="preserve">A transmitter UE stop transmission of some mode-2 HARQ processes if the number </w:t>
      </w:r>
      <w:r w:rsidR="002F53F8">
        <w:rPr>
          <w:rFonts w:eastAsia="Malgun Gothic" w:cs="Arial"/>
          <w:b/>
          <w:lang w:val="en-US" w:eastAsia="ko-KR"/>
        </w:rPr>
        <w:t xml:space="preserve">of </w:t>
      </w:r>
      <w:r w:rsidRPr="000016FD">
        <w:rPr>
          <w:rFonts w:eastAsia="Malgun Gothic" w:cs="Arial"/>
          <w:b/>
          <w:lang w:val="en-US" w:eastAsia="ko-KR"/>
        </w:rPr>
        <w:t xml:space="preserve">ongoing HARQ </w:t>
      </w:r>
      <w:r w:rsidR="00601CAE">
        <w:rPr>
          <w:rFonts w:eastAsia="Malgun Gothic" w:cs="Arial"/>
          <w:b/>
          <w:lang w:val="en-US" w:eastAsia="ko-KR"/>
        </w:rPr>
        <w:t>process</w:t>
      </w:r>
      <w:r w:rsidRPr="000016FD">
        <w:rPr>
          <w:rFonts w:eastAsia="Malgun Gothic" w:cs="Arial"/>
          <w:b/>
          <w:lang w:val="en-US" w:eastAsia="ko-KR"/>
        </w:rPr>
        <w:t xml:space="preserve"> exceeds the maximum number of transmitting HARQ process for a SL HARQ entity.</w:t>
      </w:r>
    </w:p>
    <w:p w14:paraId="041146B5" w14:textId="78EEE69E" w:rsidR="001A527F" w:rsidRPr="000016FD" w:rsidRDefault="001A527F" w:rsidP="001A527F">
      <w:pPr>
        <w:pStyle w:val="CRCoverPage"/>
        <w:numPr>
          <w:ilvl w:val="0"/>
          <w:numId w:val="18"/>
        </w:numPr>
        <w:spacing w:before="120"/>
        <w:jc w:val="both"/>
        <w:rPr>
          <w:rFonts w:eastAsia="Malgun Gothic" w:cs="Arial"/>
          <w:b/>
          <w:lang w:val="en-US" w:eastAsia="ko-KR"/>
        </w:rPr>
      </w:pPr>
      <w:r w:rsidRPr="001A527F">
        <w:rPr>
          <w:rFonts w:eastAsia="Malgun Gothic" w:cs="Arial"/>
          <w:b/>
          <w:lang w:val="en-US" w:eastAsia="ko-KR"/>
        </w:rPr>
        <w:t>Do not specify prioritization rule between mode-1 and mode-2 resource unless mode-1 resource always carries a higher-priority data than mode 2 resource.</w:t>
      </w: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sectPr w:rsidR="001843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87653" w14:textId="77777777" w:rsidR="00286797" w:rsidRDefault="00286797" w:rsidP="003B1415">
      <w:pPr>
        <w:spacing w:after="0"/>
      </w:pPr>
      <w:r>
        <w:separator/>
      </w:r>
    </w:p>
  </w:endnote>
  <w:endnote w:type="continuationSeparator" w:id="0">
    <w:p w14:paraId="350D5BA2" w14:textId="77777777" w:rsidR="00286797" w:rsidRDefault="00286797"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C11B7" w14:textId="77777777" w:rsidR="00286797" w:rsidRDefault="00286797" w:rsidP="003B1415">
      <w:pPr>
        <w:spacing w:after="0"/>
      </w:pPr>
      <w:r>
        <w:separator/>
      </w:r>
    </w:p>
  </w:footnote>
  <w:footnote w:type="continuationSeparator" w:id="0">
    <w:p w14:paraId="13718637" w14:textId="77777777" w:rsidR="00286797" w:rsidRDefault="00286797"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F49D1"/>
    <w:multiLevelType w:val="hybridMultilevel"/>
    <w:tmpl w:val="16A285DC"/>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E122F3"/>
    <w:multiLevelType w:val="hybridMultilevel"/>
    <w:tmpl w:val="FA4E0DF8"/>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36CA0"/>
    <w:multiLevelType w:val="hybridMultilevel"/>
    <w:tmpl w:val="75F6FE8A"/>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B05009"/>
    <w:multiLevelType w:val="hybridMultilevel"/>
    <w:tmpl w:val="75B2A57A"/>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911A6F"/>
    <w:multiLevelType w:val="hybridMultilevel"/>
    <w:tmpl w:val="63308E9C"/>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3"/>
  </w:num>
  <w:num w:numId="4">
    <w:abstractNumId w:val="5"/>
  </w:num>
  <w:num w:numId="5">
    <w:abstractNumId w:val="18"/>
  </w:num>
  <w:num w:numId="6">
    <w:abstractNumId w:val="19"/>
  </w:num>
  <w:num w:numId="7">
    <w:abstractNumId w:val="4"/>
  </w:num>
  <w:num w:numId="8">
    <w:abstractNumId w:val="16"/>
  </w:num>
  <w:num w:numId="9">
    <w:abstractNumId w:val="20"/>
  </w:num>
  <w:num w:numId="10">
    <w:abstractNumId w:val="15"/>
  </w:num>
  <w:num w:numId="11">
    <w:abstractNumId w:val="9"/>
  </w:num>
  <w:num w:numId="12">
    <w:abstractNumId w:val="2"/>
  </w:num>
  <w:num w:numId="13">
    <w:abstractNumId w:val="6"/>
  </w:num>
  <w:num w:numId="14">
    <w:abstractNumId w:val="10"/>
  </w:num>
  <w:num w:numId="15">
    <w:abstractNumId w:val="8"/>
  </w:num>
  <w:num w:numId="16">
    <w:abstractNumId w:val="0"/>
  </w:num>
  <w:num w:numId="17">
    <w:abstractNumId w:val="1"/>
  </w:num>
  <w:num w:numId="18">
    <w:abstractNumId w:val="12"/>
  </w:num>
  <w:num w:numId="19">
    <w:abstractNumId w:val="11"/>
  </w:num>
  <w:num w:numId="20">
    <w:abstractNumId w:val="3"/>
  </w:num>
  <w:num w:numId="2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16FD"/>
    <w:rsid w:val="00002265"/>
    <w:rsid w:val="00003F74"/>
    <w:rsid w:val="00004026"/>
    <w:rsid w:val="0000577C"/>
    <w:rsid w:val="00012FAB"/>
    <w:rsid w:val="00014D67"/>
    <w:rsid w:val="000217C8"/>
    <w:rsid w:val="000228C0"/>
    <w:rsid w:val="00024575"/>
    <w:rsid w:val="0002470C"/>
    <w:rsid w:val="00027644"/>
    <w:rsid w:val="0003538E"/>
    <w:rsid w:val="00042F66"/>
    <w:rsid w:val="00044969"/>
    <w:rsid w:val="00046764"/>
    <w:rsid w:val="00052276"/>
    <w:rsid w:val="00053B43"/>
    <w:rsid w:val="00056885"/>
    <w:rsid w:val="00057625"/>
    <w:rsid w:val="000600E9"/>
    <w:rsid w:val="000678E4"/>
    <w:rsid w:val="00071FE7"/>
    <w:rsid w:val="000820E2"/>
    <w:rsid w:val="00082376"/>
    <w:rsid w:val="00083CBD"/>
    <w:rsid w:val="0009091C"/>
    <w:rsid w:val="0009164C"/>
    <w:rsid w:val="000934EA"/>
    <w:rsid w:val="000A7EA5"/>
    <w:rsid w:val="000B23E2"/>
    <w:rsid w:val="000B75F1"/>
    <w:rsid w:val="000C030C"/>
    <w:rsid w:val="000C2E2B"/>
    <w:rsid w:val="000C313D"/>
    <w:rsid w:val="000C3F46"/>
    <w:rsid w:val="000C625B"/>
    <w:rsid w:val="000C638E"/>
    <w:rsid w:val="000D04E2"/>
    <w:rsid w:val="000D4D90"/>
    <w:rsid w:val="000D54F2"/>
    <w:rsid w:val="000E2754"/>
    <w:rsid w:val="000E6946"/>
    <w:rsid w:val="000F026E"/>
    <w:rsid w:val="000F084C"/>
    <w:rsid w:val="000F2C19"/>
    <w:rsid w:val="000F39DD"/>
    <w:rsid w:val="000F4C39"/>
    <w:rsid w:val="000F7DA9"/>
    <w:rsid w:val="00107A57"/>
    <w:rsid w:val="001128E3"/>
    <w:rsid w:val="001216B8"/>
    <w:rsid w:val="00132BF2"/>
    <w:rsid w:val="001344BD"/>
    <w:rsid w:val="001421CE"/>
    <w:rsid w:val="0014570C"/>
    <w:rsid w:val="00150B17"/>
    <w:rsid w:val="00151FB1"/>
    <w:rsid w:val="00167CA6"/>
    <w:rsid w:val="00170304"/>
    <w:rsid w:val="001722FE"/>
    <w:rsid w:val="00174418"/>
    <w:rsid w:val="00174A43"/>
    <w:rsid w:val="00175A59"/>
    <w:rsid w:val="00177ED6"/>
    <w:rsid w:val="00180A80"/>
    <w:rsid w:val="001843AD"/>
    <w:rsid w:val="00195D6D"/>
    <w:rsid w:val="001A45CD"/>
    <w:rsid w:val="001A527F"/>
    <w:rsid w:val="001A539F"/>
    <w:rsid w:val="001B03FF"/>
    <w:rsid w:val="001B3DBD"/>
    <w:rsid w:val="001B7C93"/>
    <w:rsid w:val="001C6813"/>
    <w:rsid w:val="001C7C84"/>
    <w:rsid w:val="001D2982"/>
    <w:rsid w:val="001D742C"/>
    <w:rsid w:val="001E0F6E"/>
    <w:rsid w:val="001E2964"/>
    <w:rsid w:val="001E29E8"/>
    <w:rsid w:val="001E4063"/>
    <w:rsid w:val="001E5A61"/>
    <w:rsid w:val="001E5A64"/>
    <w:rsid w:val="001E6F77"/>
    <w:rsid w:val="001F05FE"/>
    <w:rsid w:val="001F2211"/>
    <w:rsid w:val="001F71B5"/>
    <w:rsid w:val="001F75A2"/>
    <w:rsid w:val="00205DB9"/>
    <w:rsid w:val="00206659"/>
    <w:rsid w:val="00211E9A"/>
    <w:rsid w:val="0021439A"/>
    <w:rsid w:val="00215321"/>
    <w:rsid w:val="00221F33"/>
    <w:rsid w:val="00222635"/>
    <w:rsid w:val="0022589A"/>
    <w:rsid w:val="0023001D"/>
    <w:rsid w:val="00231500"/>
    <w:rsid w:val="00233563"/>
    <w:rsid w:val="002342F1"/>
    <w:rsid w:val="00242B40"/>
    <w:rsid w:val="00243604"/>
    <w:rsid w:val="00244B46"/>
    <w:rsid w:val="002462F0"/>
    <w:rsid w:val="00246ACB"/>
    <w:rsid w:val="00247A7D"/>
    <w:rsid w:val="00252BA7"/>
    <w:rsid w:val="00256029"/>
    <w:rsid w:val="002561DD"/>
    <w:rsid w:val="00256E49"/>
    <w:rsid w:val="002673FF"/>
    <w:rsid w:val="002679BA"/>
    <w:rsid w:val="00267BCD"/>
    <w:rsid w:val="00270CA0"/>
    <w:rsid w:val="002725A6"/>
    <w:rsid w:val="00276565"/>
    <w:rsid w:val="002800DE"/>
    <w:rsid w:val="00280824"/>
    <w:rsid w:val="002832E1"/>
    <w:rsid w:val="00286797"/>
    <w:rsid w:val="00293910"/>
    <w:rsid w:val="00296ED2"/>
    <w:rsid w:val="00297922"/>
    <w:rsid w:val="002979E0"/>
    <w:rsid w:val="002B0C42"/>
    <w:rsid w:val="002B158E"/>
    <w:rsid w:val="002B5022"/>
    <w:rsid w:val="002B54CC"/>
    <w:rsid w:val="002C0A49"/>
    <w:rsid w:val="002E107C"/>
    <w:rsid w:val="002E1660"/>
    <w:rsid w:val="002E2177"/>
    <w:rsid w:val="002E3D3B"/>
    <w:rsid w:val="002E51A0"/>
    <w:rsid w:val="002E725C"/>
    <w:rsid w:val="002F3FF4"/>
    <w:rsid w:val="002F48B2"/>
    <w:rsid w:val="002F53F8"/>
    <w:rsid w:val="002F78CC"/>
    <w:rsid w:val="003025CE"/>
    <w:rsid w:val="00307C75"/>
    <w:rsid w:val="00307FB5"/>
    <w:rsid w:val="00310D53"/>
    <w:rsid w:val="003136E1"/>
    <w:rsid w:val="00313FAC"/>
    <w:rsid w:val="003174AC"/>
    <w:rsid w:val="00317FA5"/>
    <w:rsid w:val="00322BB7"/>
    <w:rsid w:val="00322FC1"/>
    <w:rsid w:val="003231BD"/>
    <w:rsid w:val="0033057C"/>
    <w:rsid w:val="003307C6"/>
    <w:rsid w:val="00334CE1"/>
    <w:rsid w:val="00347CE8"/>
    <w:rsid w:val="003500EF"/>
    <w:rsid w:val="003512FA"/>
    <w:rsid w:val="00351A33"/>
    <w:rsid w:val="00353DE6"/>
    <w:rsid w:val="003549EA"/>
    <w:rsid w:val="003604D7"/>
    <w:rsid w:val="00362287"/>
    <w:rsid w:val="00362368"/>
    <w:rsid w:val="00370D24"/>
    <w:rsid w:val="00372440"/>
    <w:rsid w:val="00375043"/>
    <w:rsid w:val="00377434"/>
    <w:rsid w:val="0038183B"/>
    <w:rsid w:val="00381B5C"/>
    <w:rsid w:val="003849DF"/>
    <w:rsid w:val="00394387"/>
    <w:rsid w:val="00395162"/>
    <w:rsid w:val="003A173F"/>
    <w:rsid w:val="003A3137"/>
    <w:rsid w:val="003A4068"/>
    <w:rsid w:val="003A66C7"/>
    <w:rsid w:val="003A7193"/>
    <w:rsid w:val="003A7381"/>
    <w:rsid w:val="003B1415"/>
    <w:rsid w:val="003B5ABA"/>
    <w:rsid w:val="003C1164"/>
    <w:rsid w:val="003C2E5E"/>
    <w:rsid w:val="003C4FF6"/>
    <w:rsid w:val="003D1B4C"/>
    <w:rsid w:val="003D365A"/>
    <w:rsid w:val="003E5283"/>
    <w:rsid w:val="003E73D4"/>
    <w:rsid w:val="003F7BE2"/>
    <w:rsid w:val="004030AF"/>
    <w:rsid w:val="00405C0C"/>
    <w:rsid w:val="004060CA"/>
    <w:rsid w:val="00407130"/>
    <w:rsid w:val="00410AB8"/>
    <w:rsid w:val="00412D9E"/>
    <w:rsid w:val="0041463F"/>
    <w:rsid w:val="00415A13"/>
    <w:rsid w:val="00416463"/>
    <w:rsid w:val="00420CEF"/>
    <w:rsid w:val="00425471"/>
    <w:rsid w:val="00426951"/>
    <w:rsid w:val="00426D48"/>
    <w:rsid w:val="004276CA"/>
    <w:rsid w:val="00430638"/>
    <w:rsid w:val="00430DAE"/>
    <w:rsid w:val="0043292A"/>
    <w:rsid w:val="00435B80"/>
    <w:rsid w:val="004377B1"/>
    <w:rsid w:val="00437D59"/>
    <w:rsid w:val="004401D6"/>
    <w:rsid w:val="00444353"/>
    <w:rsid w:val="00445E76"/>
    <w:rsid w:val="00447570"/>
    <w:rsid w:val="0044787B"/>
    <w:rsid w:val="00455B3C"/>
    <w:rsid w:val="00457C69"/>
    <w:rsid w:val="0046346C"/>
    <w:rsid w:val="004644B2"/>
    <w:rsid w:val="00466AE5"/>
    <w:rsid w:val="0046701F"/>
    <w:rsid w:val="00473B24"/>
    <w:rsid w:val="00474CA5"/>
    <w:rsid w:val="00481B55"/>
    <w:rsid w:val="0049354A"/>
    <w:rsid w:val="004A29C9"/>
    <w:rsid w:val="004A79BF"/>
    <w:rsid w:val="004B047B"/>
    <w:rsid w:val="004B1785"/>
    <w:rsid w:val="004B621D"/>
    <w:rsid w:val="004C09FB"/>
    <w:rsid w:val="004C192A"/>
    <w:rsid w:val="004C507A"/>
    <w:rsid w:val="004D2209"/>
    <w:rsid w:val="004D7993"/>
    <w:rsid w:val="004E02A9"/>
    <w:rsid w:val="004E5A08"/>
    <w:rsid w:val="004F1C7E"/>
    <w:rsid w:val="00501739"/>
    <w:rsid w:val="00505C53"/>
    <w:rsid w:val="0051268B"/>
    <w:rsid w:val="00515F49"/>
    <w:rsid w:val="005212DA"/>
    <w:rsid w:val="005226C4"/>
    <w:rsid w:val="00522C18"/>
    <w:rsid w:val="00525403"/>
    <w:rsid w:val="00530FCB"/>
    <w:rsid w:val="00532C70"/>
    <w:rsid w:val="00537A77"/>
    <w:rsid w:val="00537BC3"/>
    <w:rsid w:val="0054795F"/>
    <w:rsid w:val="00553B37"/>
    <w:rsid w:val="0055418D"/>
    <w:rsid w:val="00554EDC"/>
    <w:rsid w:val="005613B4"/>
    <w:rsid w:val="00566FB9"/>
    <w:rsid w:val="005700A4"/>
    <w:rsid w:val="00571F39"/>
    <w:rsid w:val="00576AB4"/>
    <w:rsid w:val="00577288"/>
    <w:rsid w:val="00580534"/>
    <w:rsid w:val="00582033"/>
    <w:rsid w:val="00586274"/>
    <w:rsid w:val="005941F9"/>
    <w:rsid w:val="00594EC6"/>
    <w:rsid w:val="005956E7"/>
    <w:rsid w:val="005A0558"/>
    <w:rsid w:val="005A1431"/>
    <w:rsid w:val="005A2E06"/>
    <w:rsid w:val="005A46A0"/>
    <w:rsid w:val="005A5D52"/>
    <w:rsid w:val="005B01F0"/>
    <w:rsid w:val="005B0229"/>
    <w:rsid w:val="005B5C10"/>
    <w:rsid w:val="005B60D1"/>
    <w:rsid w:val="005C28BB"/>
    <w:rsid w:val="005E49C7"/>
    <w:rsid w:val="005F2932"/>
    <w:rsid w:val="005F3FAC"/>
    <w:rsid w:val="00601CAE"/>
    <w:rsid w:val="00601EB5"/>
    <w:rsid w:val="006020FD"/>
    <w:rsid w:val="0060370A"/>
    <w:rsid w:val="00604BBD"/>
    <w:rsid w:val="00610303"/>
    <w:rsid w:val="006115D1"/>
    <w:rsid w:val="00611810"/>
    <w:rsid w:val="00611EF5"/>
    <w:rsid w:val="006137D7"/>
    <w:rsid w:val="00620082"/>
    <w:rsid w:val="0062332B"/>
    <w:rsid w:val="006255ED"/>
    <w:rsid w:val="00626518"/>
    <w:rsid w:val="006316CA"/>
    <w:rsid w:val="006333E2"/>
    <w:rsid w:val="0063582B"/>
    <w:rsid w:val="006369E7"/>
    <w:rsid w:val="00637188"/>
    <w:rsid w:val="00637CC7"/>
    <w:rsid w:val="00642F89"/>
    <w:rsid w:val="00644563"/>
    <w:rsid w:val="00646ED2"/>
    <w:rsid w:val="00653DF9"/>
    <w:rsid w:val="00656CC6"/>
    <w:rsid w:val="00656DE1"/>
    <w:rsid w:val="00661021"/>
    <w:rsid w:val="0066209F"/>
    <w:rsid w:val="00663A98"/>
    <w:rsid w:val="00663FA5"/>
    <w:rsid w:val="00667092"/>
    <w:rsid w:val="00670117"/>
    <w:rsid w:val="0067697C"/>
    <w:rsid w:val="00684CA8"/>
    <w:rsid w:val="00685CA1"/>
    <w:rsid w:val="00691E5A"/>
    <w:rsid w:val="006A13E3"/>
    <w:rsid w:val="006A335D"/>
    <w:rsid w:val="006A4355"/>
    <w:rsid w:val="006A65DA"/>
    <w:rsid w:val="006B0A48"/>
    <w:rsid w:val="006B140F"/>
    <w:rsid w:val="006C04AB"/>
    <w:rsid w:val="006C1623"/>
    <w:rsid w:val="006D07C4"/>
    <w:rsid w:val="006D3B4A"/>
    <w:rsid w:val="006D5148"/>
    <w:rsid w:val="006D57C8"/>
    <w:rsid w:val="006D5A4B"/>
    <w:rsid w:val="006D60C4"/>
    <w:rsid w:val="006E2668"/>
    <w:rsid w:val="006E299B"/>
    <w:rsid w:val="006E7D64"/>
    <w:rsid w:val="006F0EBF"/>
    <w:rsid w:val="006F1494"/>
    <w:rsid w:val="006F2CD8"/>
    <w:rsid w:val="006F3E09"/>
    <w:rsid w:val="006F5344"/>
    <w:rsid w:val="006F5A02"/>
    <w:rsid w:val="00706C34"/>
    <w:rsid w:val="00720F35"/>
    <w:rsid w:val="0072213C"/>
    <w:rsid w:val="0072350B"/>
    <w:rsid w:val="007244C2"/>
    <w:rsid w:val="00724B25"/>
    <w:rsid w:val="00724B9A"/>
    <w:rsid w:val="00727AEE"/>
    <w:rsid w:val="00730070"/>
    <w:rsid w:val="00730DE1"/>
    <w:rsid w:val="0073420C"/>
    <w:rsid w:val="0073583B"/>
    <w:rsid w:val="00735E01"/>
    <w:rsid w:val="00737B35"/>
    <w:rsid w:val="00742041"/>
    <w:rsid w:val="007449F2"/>
    <w:rsid w:val="00746DF7"/>
    <w:rsid w:val="00750E97"/>
    <w:rsid w:val="00753315"/>
    <w:rsid w:val="00754D51"/>
    <w:rsid w:val="00767636"/>
    <w:rsid w:val="00767AFC"/>
    <w:rsid w:val="007718CC"/>
    <w:rsid w:val="007720D5"/>
    <w:rsid w:val="007735E4"/>
    <w:rsid w:val="00775D3D"/>
    <w:rsid w:val="00776935"/>
    <w:rsid w:val="00781D30"/>
    <w:rsid w:val="0078706C"/>
    <w:rsid w:val="00792C74"/>
    <w:rsid w:val="00797FAD"/>
    <w:rsid w:val="007A15A7"/>
    <w:rsid w:val="007A286D"/>
    <w:rsid w:val="007B1020"/>
    <w:rsid w:val="007B1999"/>
    <w:rsid w:val="007B35FF"/>
    <w:rsid w:val="007C2FB0"/>
    <w:rsid w:val="007C3B10"/>
    <w:rsid w:val="007C6482"/>
    <w:rsid w:val="007D1769"/>
    <w:rsid w:val="007D5EE7"/>
    <w:rsid w:val="007E15DF"/>
    <w:rsid w:val="007E2B75"/>
    <w:rsid w:val="007E30A2"/>
    <w:rsid w:val="007E6F51"/>
    <w:rsid w:val="007F2D17"/>
    <w:rsid w:val="00801CCC"/>
    <w:rsid w:val="00802BE0"/>
    <w:rsid w:val="00802F6C"/>
    <w:rsid w:val="00803E0A"/>
    <w:rsid w:val="00806F0C"/>
    <w:rsid w:val="00812172"/>
    <w:rsid w:val="00812CED"/>
    <w:rsid w:val="0081466C"/>
    <w:rsid w:val="00817A56"/>
    <w:rsid w:val="008217B7"/>
    <w:rsid w:val="00824057"/>
    <w:rsid w:val="0083000A"/>
    <w:rsid w:val="00832EB6"/>
    <w:rsid w:val="00832FDD"/>
    <w:rsid w:val="00836427"/>
    <w:rsid w:val="0083674A"/>
    <w:rsid w:val="008378EF"/>
    <w:rsid w:val="008416C4"/>
    <w:rsid w:val="008449ED"/>
    <w:rsid w:val="0084649C"/>
    <w:rsid w:val="0084662F"/>
    <w:rsid w:val="00846C32"/>
    <w:rsid w:val="008470AB"/>
    <w:rsid w:val="008539EF"/>
    <w:rsid w:val="00854125"/>
    <w:rsid w:val="008553CE"/>
    <w:rsid w:val="008571CE"/>
    <w:rsid w:val="008605F9"/>
    <w:rsid w:val="00861035"/>
    <w:rsid w:val="008635F5"/>
    <w:rsid w:val="00863C0C"/>
    <w:rsid w:val="008652E3"/>
    <w:rsid w:val="00873F66"/>
    <w:rsid w:val="0088075E"/>
    <w:rsid w:val="00882BA8"/>
    <w:rsid w:val="0089166B"/>
    <w:rsid w:val="00891A23"/>
    <w:rsid w:val="00895B62"/>
    <w:rsid w:val="008A3DCB"/>
    <w:rsid w:val="008A6BE6"/>
    <w:rsid w:val="008B49E2"/>
    <w:rsid w:val="008B77AB"/>
    <w:rsid w:val="008C310A"/>
    <w:rsid w:val="008C4471"/>
    <w:rsid w:val="008C5611"/>
    <w:rsid w:val="008D51CA"/>
    <w:rsid w:val="008D59D2"/>
    <w:rsid w:val="008E1577"/>
    <w:rsid w:val="008E21AC"/>
    <w:rsid w:val="008F39BE"/>
    <w:rsid w:val="008F3CB4"/>
    <w:rsid w:val="0090090C"/>
    <w:rsid w:val="009015AA"/>
    <w:rsid w:val="009103E4"/>
    <w:rsid w:val="00911BB5"/>
    <w:rsid w:val="00912342"/>
    <w:rsid w:val="00912FEE"/>
    <w:rsid w:val="009168AF"/>
    <w:rsid w:val="009174AD"/>
    <w:rsid w:val="0091790B"/>
    <w:rsid w:val="009211F5"/>
    <w:rsid w:val="00922AAB"/>
    <w:rsid w:val="009259D4"/>
    <w:rsid w:val="00927784"/>
    <w:rsid w:val="009300A9"/>
    <w:rsid w:val="00937FDA"/>
    <w:rsid w:val="009416BC"/>
    <w:rsid w:val="00945BA3"/>
    <w:rsid w:val="00945D94"/>
    <w:rsid w:val="00945E75"/>
    <w:rsid w:val="009460A4"/>
    <w:rsid w:val="00951F65"/>
    <w:rsid w:val="00952B1F"/>
    <w:rsid w:val="00955724"/>
    <w:rsid w:val="00955740"/>
    <w:rsid w:val="00963742"/>
    <w:rsid w:val="009742C5"/>
    <w:rsid w:val="00981027"/>
    <w:rsid w:val="00983562"/>
    <w:rsid w:val="00985601"/>
    <w:rsid w:val="00992D0B"/>
    <w:rsid w:val="009936B9"/>
    <w:rsid w:val="00994E27"/>
    <w:rsid w:val="009B20D6"/>
    <w:rsid w:val="009B3891"/>
    <w:rsid w:val="009B6AC2"/>
    <w:rsid w:val="009C02E2"/>
    <w:rsid w:val="009C43B4"/>
    <w:rsid w:val="009C494B"/>
    <w:rsid w:val="009C7DA1"/>
    <w:rsid w:val="009D239C"/>
    <w:rsid w:val="009D3FC3"/>
    <w:rsid w:val="009E08F6"/>
    <w:rsid w:val="009E3081"/>
    <w:rsid w:val="009E7274"/>
    <w:rsid w:val="009E77C0"/>
    <w:rsid w:val="009F243E"/>
    <w:rsid w:val="009F3B40"/>
    <w:rsid w:val="009F44E1"/>
    <w:rsid w:val="009F63EC"/>
    <w:rsid w:val="00A0027D"/>
    <w:rsid w:val="00A00D9C"/>
    <w:rsid w:val="00A017FC"/>
    <w:rsid w:val="00A02E3B"/>
    <w:rsid w:val="00A07140"/>
    <w:rsid w:val="00A1530A"/>
    <w:rsid w:val="00A16C1D"/>
    <w:rsid w:val="00A17C92"/>
    <w:rsid w:val="00A21E93"/>
    <w:rsid w:val="00A27D6E"/>
    <w:rsid w:val="00A301B4"/>
    <w:rsid w:val="00A3288E"/>
    <w:rsid w:val="00A33434"/>
    <w:rsid w:val="00A340C7"/>
    <w:rsid w:val="00A4193B"/>
    <w:rsid w:val="00A424DB"/>
    <w:rsid w:val="00A424DE"/>
    <w:rsid w:val="00A44EF6"/>
    <w:rsid w:val="00A470FB"/>
    <w:rsid w:val="00A54750"/>
    <w:rsid w:val="00A577D4"/>
    <w:rsid w:val="00A608C9"/>
    <w:rsid w:val="00A60EAF"/>
    <w:rsid w:val="00A6161C"/>
    <w:rsid w:val="00A639DD"/>
    <w:rsid w:val="00A63B1D"/>
    <w:rsid w:val="00A63F4F"/>
    <w:rsid w:val="00A66442"/>
    <w:rsid w:val="00A703CF"/>
    <w:rsid w:val="00A77D76"/>
    <w:rsid w:val="00A80C45"/>
    <w:rsid w:val="00A84A38"/>
    <w:rsid w:val="00A959F3"/>
    <w:rsid w:val="00A95FF4"/>
    <w:rsid w:val="00AA08E4"/>
    <w:rsid w:val="00AA21BE"/>
    <w:rsid w:val="00AA31D9"/>
    <w:rsid w:val="00AA3FA4"/>
    <w:rsid w:val="00AA6B0B"/>
    <w:rsid w:val="00AB042B"/>
    <w:rsid w:val="00AB1099"/>
    <w:rsid w:val="00AB4EC4"/>
    <w:rsid w:val="00AB5A0C"/>
    <w:rsid w:val="00AB5CBE"/>
    <w:rsid w:val="00AB6525"/>
    <w:rsid w:val="00AB69B7"/>
    <w:rsid w:val="00AB6E5E"/>
    <w:rsid w:val="00AB741D"/>
    <w:rsid w:val="00AB7F9C"/>
    <w:rsid w:val="00AC0AB9"/>
    <w:rsid w:val="00AC131F"/>
    <w:rsid w:val="00AC1526"/>
    <w:rsid w:val="00AC3ADE"/>
    <w:rsid w:val="00AC57E0"/>
    <w:rsid w:val="00AC6DCB"/>
    <w:rsid w:val="00AD3B15"/>
    <w:rsid w:val="00AD3C3F"/>
    <w:rsid w:val="00AD6E23"/>
    <w:rsid w:val="00AE2493"/>
    <w:rsid w:val="00AE3423"/>
    <w:rsid w:val="00AF185B"/>
    <w:rsid w:val="00AF1DB5"/>
    <w:rsid w:val="00AF2887"/>
    <w:rsid w:val="00AF59BB"/>
    <w:rsid w:val="00AF7150"/>
    <w:rsid w:val="00B04CF2"/>
    <w:rsid w:val="00B04F72"/>
    <w:rsid w:val="00B079A4"/>
    <w:rsid w:val="00B149C8"/>
    <w:rsid w:val="00B14EE4"/>
    <w:rsid w:val="00B174B2"/>
    <w:rsid w:val="00B20D07"/>
    <w:rsid w:val="00B216A4"/>
    <w:rsid w:val="00B225A4"/>
    <w:rsid w:val="00B22625"/>
    <w:rsid w:val="00B308A1"/>
    <w:rsid w:val="00B344B6"/>
    <w:rsid w:val="00B359B7"/>
    <w:rsid w:val="00B37808"/>
    <w:rsid w:val="00B4201E"/>
    <w:rsid w:val="00B45066"/>
    <w:rsid w:val="00B516F4"/>
    <w:rsid w:val="00B52322"/>
    <w:rsid w:val="00B55BBB"/>
    <w:rsid w:val="00B6004D"/>
    <w:rsid w:val="00B63DE3"/>
    <w:rsid w:val="00B650AF"/>
    <w:rsid w:val="00B67BAE"/>
    <w:rsid w:val="00B73E05"/>
    <w:rsid w:val="00B75422"/>
    <w:rsid w:val="00B77424"/>
    <w:rsid w:val="00B80F75"/>
    <w:rsid w:val="00B83A51"/>
    <w:rsid w:val="00B928E7"/>
    <w:rsid w:val="00B92BBC"/>
    <w:rsid w:val="00B95A15"/>
    <w:rsid w:val="00B97774"/>
    <w:rsid w:val="00B97D78"/>
    <w:rsid w:val="00BA0A88"/>
    <w:rsid w:val="00BA5718"/>
    <w:rsid w:val="00BB470E"/>
    <w:rsid w:val="00BB4FD6"/>
    <w:rsid w:val="00BC1AF6"/>
    <w:rsid w:val="00BC2224"/>
    <w:rsid w:val="00BC5936"/>
    <w:rsid w:val="00BD02C3"/>
    <w:rsid w:val="00BD0B2F"/>
    <w:rsid w:val="00BD1973"/>
    <w:rsid w:val="00BD43B1"/>
    <w:rsid w:val="00BD613F"/>
    <w:rsid w:val="00BF7402"/>
    <w:rsid w:val="00BF7985"/>
    <w:rsid w:val="00C000BA"/>
    <w:rsid w:val="00C11DA9"/>
    <w:rsid w:val="00C121DF"/>
    <w:rsid w:val="00C13490"/>
    <w:rsid w:val="00C150E0"/>
    <w:rsid w:val="00C20545"/>
    <w:rsid w:val="00C21B85"/>
    <w:rsid w:val="00C23A3B"/>
    <w:rsid w:val="00C305F3"/>
    <w:rsid w:val="00C3206C"/>
    <w:rsid w:val="00C32EA8"/>
    <w:rsid w:val="00C40358"/>
    <w:rsid w:val="00C45D07"/>
    <w:rsid w:val="00C54C68"/>
    <w:rsid w:val="00C54FD6"/>
    <w:rsid w:val="00C55465"/>
    <w:rsid w:val="00C6227D"/>
    <w:rsid w:val="00C62831"/>
    <w:rsid w:val="00C63495"/>
    <w:rsid w:val="00C6733E"/>
    <w:rsid w:val="00C70EB6"/>
    <w:rsid w:val="00C8073A"/>
    <w:rsid w:val="00C8114D"/>
    <w:rsid w:val="00C83F9D"/>
    <w:rsid w:val="00C84953"/>
    <w:rsid w:val="00C93A8C"/>
    <w:rsid w:val="00C96E26"/>
    <w:rsid w:val="00C975EB"/>
    <w:rsid w:val="00CA2160"/>
    <w:rsid w:val="00CA6308"/>
    <w:rsid w:val="00CB0F18"/>
    <w:rsid w:val="00CB3AD4"/>
    <w:rsid w:val="00CB3F9D"/>
    <w:rsid w:val="00CC0259"/>
    <w:rsid w:val="00CC23BE"/>
    <w:rsid w:val="00CC27BB"/>
    <w:rsid w:val="00CC4432"/>
    <w:rsid w:val="00CC6586"/>
    <w:rsid w:val="00CC78AE"/>
    <w:rsid w:val="00CD2132"/>
    <w:rsid w:val="00CD4FF9"/>
    <w:rsid w:val="00CD6267"/>
    <w:rsid w:val="00CE391A"/>
    <w:rsid w:val="00CE6C5E"/>
    <w:rsid w:val="00CF02D4"/>
    <w:rsid w:val="00CF38CD"/>
    <w:rsid w:val="00CF3EE3"/>
    <w:rsid w:val="00D0386B"/>
    <w:rsid w:val="00D0606A"/>
    <w:rsid w:val="00D06B06"/>
    <w:rsid w:val="00D07250"/>
    <w:rsid w:val="00D11A06"/>
    <w:rsid w:val="00D162EB"/>
    <w:rsid w:val="00D16FF8"/>
    <w:rsid w:val="00D203E8"/>
    <w:rsid w:val="00D248CA"/>
    <w:rsid w:val="00D26371"/>
    <w:rsid w:val="00D315F4"/>
    <w:rsid w:val="00D3172D"/>
    <w:rsid w:val="00D33B79"/>
    <w:rsid w:val="00D33F89"/>
    <w:rsid w:val="00D36893"/>
    <w:rsid w:val="00D4027F"/>
    <w:rsid w:val="00D41A99"/>
    <w:rsid w:val="00D433FD"/>
    <w:rsid w:val="00D45384"/>
    <w:rsid w:val="00D473F4"/>
    <w:rsid w:val="00D53224"/>
    <w:rsid w:val="00D553D9"/>
    <w:rsid w:val="00D555AD"/>
    <w:rsid w:val="00D562D0"/>
    <w:rsid w:val="00D63C9C"/>
    <w:rsid w:val="00D64BD1"/>
    <w:rsid w:val="00D66506"/>
    <w:rsid w:val="00D67FC6"/>
    <w:rsid w:val="00D7404D"/>
    <w:rsid w:val="00D76051"/>
    <w:rsid w:val="00D813E6"/>
    <w:rsid w:val="00D84D69"/>
    <w:rsid w:val="00D92936"/>
    <w:rsid w:val="00D9387E"/>
    <w:rsid w:val="00D95AD2"/>
    <w:rsid w:val="00D96AA4"/>
    <w:rsid w:val="00D96CC3"/>
    <w:rsid w:val="00D97955"/>
    <w:rsid w:val="00D97BDA"/>
    <w:rsid w:val="00DA4A68"/>
    <w:rsid w:val="00DA4A83"/>
    <w:rsid w:val="00DA52D1"/>
    <w:rsid w:val="00DA6136"/>
    <w:rsid w:val="00DB057E"/>
    <w:rsid w:val="00DB0988"/>
    <w:rsid w:val="00DB6F1B"/>
    <w:rsid w:val="00DC0A37"/>
    <w:rsid w:val="00DC40BD"/>
    <w:rsid w:val="00DC7E02"/>
    <w:rsid w:val="00DD0BEA"/>
    <w:rsid w:val="00DD1438"/>
    <w:rsid w:val="00DD1D93"/>
    <w:rsid w:val="00DD1E84"/>
    <w:rsid w:val="00DD6BDA"/>
    <w:rsid w:val="00DE1D7C"/>
    <w:rsid w:val="00DE2C45"/>
    <w:rsid w:val="00DE4C81"/>
    <w:rsid w:val="00DE5287"/>
    <w:rsid w:val="00DF21DE"/>
    <w:rsid w:val="00DF4036"/>
    <w:rsid w:val="00DF50B8"/>
    <w:rsid w:val="00DF57C1"/>
    <w:rsid w:val="00DF7B9B"/>
    <w:rsid w:val="00E00C4C"/>
    <w:rsid w:val="00E02092"/>
    <w:rsid w:val="00E043EC"/>
    <w:rsid w:val="00E048BA"/>
    <w:rsid w:val="00E06266"/>
    <w:rsid w:val="00E0651C"/>
    <w:rsid w:val="00E1189D"/>
    <w:rsid w:val="00E170BB"/>
    <w:rsid w:val="00E20160"/>
    <w:rsid w:val="00E2485F"/>
    <w:rsid w:val="00E24D51"/>
    <w:rsid w:val="00E265D8"/>
    <w:rsid w:val="00E322C8"/>
    <w:rsid w:val="00E358A2"/>
    <w:rsid w:val="00E436D0"/>
    <w:rsid w:val="00E44184"/>
    <w:rsid w:val="00E444E5"/>
    <w:rsid w:val="00E51992"/>
    <w:rsid w:val="00E52023"/>
    <w:rsid w:val="00E56D6F"/>
    <w:rsid w:val="00E6643B"/>
    <w:rsid w:val="00E729FB"/>
    <w:rsid w:val="00E75DE8"/>
    <w:rsid w:val="00E774E6"/>
    <w:rsid w:val="00E80778"/>
    <w:rsid w:val="00E85297"/>
    <w:rsid w:val="00E868A1"/>
    <w:rsid w:val="00E86FBF"/>
    <w:rsid w:val="00E87543"/>
    <w:rsid w:val="00E91D1E"/>
    <w:rsid w:val="00E939AD"/>
    <w:rsid w:val="00E96244"/>
    <w:rsid w:val="00EA207E"/>
    <w:rsid w:val="00EA24F1"/>
    <w:rsid w:val="00EA2FD9"/>
    <w:rsid w:val="00EA5768"/>
    <w:rsid w:val="00EB0FA5"/>
    <w:rsid w:val="00EB1C6A"/>
    <w:rsid w:val="00EB78EC"/>
    <w:rsid w:val="00ED0CA8"/>
    <w:rsid w:val="00ED71A7"/>
    <w:rsid w:val="00ED7ADB"/>
    <w:rsid w:val="00EE2818"/>
    <w:rsid w:val="00EE3608"/>
    <w:rsid w:val="00EE3C95"/>
    <w:rsid w:val="00EE4B8E"/>
    <w:rsid w:val="00EE53F2"/>
    <w:rsid w:val="00EE6362"/>
    <w:rsid w:val="00EF1470"/>
    <w:rsid w:val="00EF6AF8"/>
    <w:rsid w:val="00F02218"/>
    <w:rsid w:val="00F03A46"/>
    <w:rsid w:val="00F03AB0"/>
    <w:rsid w:val="00F06D7C"/>
    <w:rsid w:val="00F15117"/>
    <w:rsid w:val="00F260BC"/>
    <w:rsid w:val="00F33144"/>
    <w:rsid w:val="00F35C05"/>
    <w:rsid w:val="00F36AFC"/>
    <w:rsid w:val="00F371F3"/>
    <w:rsid w:val="00F41CE5"/>
    <w:rsid w:val="00F41FB1"/>
    <w:rsid w:val="00F45138"/>
    <w:rsid w:val="00F46349"/>
    <w:rsid w:val="00F515C1"/>
    <w:rsid w:val="00F5252C"/>
    <w:rsid w:val="00F534B1"/>
    <w:rsid w:val="00F6020F"/>
    <w:rsid w:val="00F6025C"/>
    <w:rsid w:val="00F6330D"/>
    <w:rsid w:val="00F7639E"/>
    <w:rsid w:val="00F83492"/>
    <w:rsid w:val="00F84089"/>
    <w:rsid w:val="00F9237C"/>
    <w:rsid w:val="00F933DB"/>
    <w:rsid w:val="00F93764"/>
    <w:rsid w:val="00F938FC"/>
    <w:rsid w:val="00F9390A"/>
    <w:rsid w:val="00F96FF9"/>
    <w:rsid w:val="00FA044B"/>
    <w:rsid w:val="00FA30A4"/>
    <w:rsid w:val="00FA4807"/>
    <w:rsid w:val="00FA5DC8"/>
    <w:rsid w:val="00FB089B"/>
    <w:rsid w:val="00FB3C29"/>
    <w:rsid w:val="00FB4749"/>
    <w:rsid w:val="00FB4819"/>
    <w:rsid w:val="00FB4CAB"/>
    <w:rsid w:val="00FB5C9D"/>
    <w:rsid w:val="00FB6798"/>
    <w:rsid w:val="00FC1128"/>
    <w:rsid w:val="00FC283A"/>
    <w:rsid w:val="00FD1ACD"/>
    <w:rsid w:val="00FD498C"/>
    <w:rsid w:val="00FE4EED"/>
    <w:rsid w:val="00FE6654"/>
    <w:rsid w:val="00FE71B6"/>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aliases w:val="- Bullets,リスト段落,Lista1,?? ??,?????,????"/>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aliases w:val="- Bullets Char,リスト段落 Char,Lista1 Char,?? ?? Char,????? Char,???? Char"/>
    <w:link w:val="ListParagraph"/>
    <w:uiPriority w:val="34"/>
    <w:qFormat/>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13816343">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73AAB-5DD6-41CD-A2B5-8DA943BB2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40</cp:revision>
  <dcterms:created xsi:type="dcterms:W3CDTF">2019-10-02T10:49:00Z</dcterms:created>
  <dcterms:modified xsi:type="dcterms:W3CDTF">2019-11-08T06:26:00Z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